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69834" w14:textId="77777777" w:rsidR="008734FA" w:rsidRDefault="00CC549B" w:rsidP="00CC549B">
      <w:pPr>
        <w:pStyle w:val="Titel"/>
      </w:pPr>
      <w:bookmarkStart w:id="0" w:name="_GoBack"/>
      <w:bookmarkEnd w:id="0"/>
      <w:r>
        <w:t xml:space="preserve">Bilag </w:t>
      </w:r>
      <w:r w:rsidR="00736D3B">
        <w:t>B + C</w:t>
      </w:r>
      <w:r>
        <w:t>: Operatørens serviceniveau</w:t>
      </w:r>
    </w:p>
    <w:p w14:paraId="2D29F322" w14:textId="77777777" w:rsidR="00CC549B" w:rsidRDefault="00CC549B" w:rsidP="00CC549B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17616825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66B9801" w14:textId="77777777" w:rsidR="00713E0C" w:rsidRDefault="00713E0C">
          <w:pPr>
            <w:pStyle w:val="Overskrift"/>
          </w:pPr>
          <w:r w:rsidRPr="00250BE7">
            <w:rPr>
              <w:color w:val="auto"/>
            </w:rPr>
            <w:t>Indhold</w:t>
          </w:r>
        </w:p>
        <w:p w14:paraId="7433D0D1" w14:textId="1D343A45" w:rsidR="00405293" w:rsidRDefault="00713E0C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877121" w:history="1">
            <w:r w:rsidR="00405293" w:rsidRPr="00D80159">
              <w:rPr>
                <w:rStyle w:val="Hyperlink"/>
                <w:noProof/>
              </w:rPr>
              <w:t>B – Kvalitet – funktionalitet, system for betaling og data</w:t>
            </w:r>
            <w:r w:rsidR="00405293">
              <w:rPr>
                <w:noProof/>
                <w:webHidden/>
              </w:rPr>
              <w:tab/>
            </w:r>
            <w:r w:rsidR="00405293">
              <w:rPr>
                <w:noProof/>
                <w:webHidden/>
              </w:rPr>
              <w:fldChar w:fldCharType="begin"/>
            </w:r>
            <w:r w:rsidR="00405293">
              <w:rPr>
                <w:noProof/>
                <w:webHidden/>
              </w:rPr>
              <w:instrText xml:space="preserve"> PAGEREF _Toc127877121 \h </w:instrText>
            </w:r>
            <w:r w:rsidR="00405293">
              <w:rPr>
                <w:noProof/>
                <w:webHidden/>
              </w:rPr>
            </w:r>
            <w:r w:rsidR="00405293">
              <w:rPr>
                <w:noProof/>
                <w:webHidden/>
              </w:rPr>
              <w:fldChar w:fldCharType="separate"/>
            </w:r>
            <w:r w:rsidR="00405293">
              <w:rPr>
                <w:noProof/>
                <w:webHidden/>
              </w:rPr>
              <w:t>2</w:t>
            </w:r>
            <w:r w:rsidR="00405293">
              <w:rPr>
                <w:noProof/>
                <w:webHidden/>
              </w:rPr>
              <w:fldChar w:fldCharType="end"/>
            </w:r>
          </w:hyperlink>
        </w:p>
        <w:p w14:paraId="02DEEAAD" w14:textId="6061070F" w:rsidR="00405293" w:rsidRDefault="00DC59D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7877122" w:history="1">
            <w:r w:rsidR="00405293" w:rsidRPr="00D80159">
              <w:rPr>
                <w:rStyle w:val="Hyperlink"/>
                <w:noProof/>
              </w:rPr>
              <w:t>B.1 Funktionalitet – slutbrugerflade</w:t>
            </w:r>
            <w:r w:rsidR="00405293">
              <w:rPr>
                <w:noProof/>
                <w:webHidden/>
              </w:rPr>
              <w:tab/>
            </w:r>
            <w:r w:rsidR="00405293">
              <w:rPr>
                <w:noProof/>
                <w:webHidden/>
              </w:rPr>
              <w:fldChar w:fldCharType="begin"/>
            </w:r>
            <w:r w:rsidR="00405293">
              <w:rPr>
                <w:noProof/>
                <w:webHidden/>
              </w:rPr>
              <w:instrText xml:space="preserve"> PAGEREF _Toc127877122 \h </w:instrText>
            </w:r>
            <w:r w:rsidR="00405293">
              <w:rPr>
                <w:noProof/>
                <w:webHidden/>
              </w:rPr>
            </w:r>
            <w:r w:rsidR="00405293">
              <w:rPr>
                <w:noProof/>
                <w:webHidden/>
              </w:rPr>
              <w:fldChar w:fldCharType="separate"/>
            </w:r>
            <w:r w:rsidR="00405293">
              <w:rPr>
                <w:noProof/>
                <w:webHidden/>
              </w:rPr>
              <w:t>2</w:t>
            </w:r>
            <w:r w:rsidR="00405293">
              <w:rPr>
                <w:noProof/>
                <w:webHidden/>
              </w:rPr>
              <w:fldChar w:fldCharType="end"/>
            </w:r>
          </w:hyperlink>
        </w:p>
        <w:p w14:paraId="3CDD8EFE" w14:textId="4E703A16" w:rsidR="00405293" w:rsidRDefault="00DC59D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7877123" w:history="1">
            <w:r w:rsidR="00405293" w:rsidRPr="00D80159">
              <w:rPr>
                <w:rStyle w:val="Hyperlink"/>
                <w:noProof/>
              </w:rPr>
              <w:t>B.2 Betalingssystemer</w:t>
            </w:r>
            <w:r w:rsidR="00405293">
              <w:rPr>
                <w:noProof/>
                <w:webHidden/>
              </w:rPr>
              <w:tab/>
            </w:r>
            <w:r w:rsidR="00405293">
              <w:rPr>
                <w:noProof/>
                <w:webHidden/>
              </w:rPr>
              <w:fldChar w:fldCharType="begin"/>
            </w:r>
            <w:r w:rsidR="00405293">
              <w:rPr>
                <w:noProof/>
                <w:webHidden/>
              </w:rPr>
              <w:instrText xml:space="preserve"> PAGEREF _Toc127877123 \h </w:instrText>
            </w:r>
            <w:r w:rsidR="00405293">
              <w:rPr>
                <w:noProof/>
                <w:webHidden/>
              </w:rPr>
            </w:r>
            <w:r w:rsidR="00405293">
              <w:rPr>
                <w:noProof/>
                <w:webHidden/>
              </w:rPr>
              <w:fldChar w:fldCharType="separate"/>
            </w:r>
            <w:r w:rsidR="00405293">
              <w:rPr>
                <w:noProof/>
                <w:webHidden/>
              </w:rPr>
              <w:t>2</w:t>
            </w:r>
            <w:r w:rsidR="00405293">
              <w:rPr>
                <w:noProof/>
                <w:webHidden/>
              </w:rPr>
              <w:fldChar w:fldCharType="end"/>
            </w:r>
          </w:hyperlink>
        </w:p>
        <w:p w14:paraId="1AC37D32" w14:textId="4FAD9794" w:rsidR="00405293" w:rsidRDefault="00DC59D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7877124" w:history="1">
            <w:r w:rsidR="00405293" w:rsidRPr="00D80159">
              <w:rPr>
                <w:rStyle w:val="Hyperlink"/>
                <w:noProof/>
              </w:rPr>
              <w:t>B.3 Prissammensætning</w:t>
            </w:r>
            <w:r w:rsidR="00405293">
              <w:rPr>
                <w:noProof/>
                <w:webHidden/>
              </w:rPr>
              <w:tab/>
            </w:r>
            <w:r w:rsidR="00405293">
              <w:rPr>
                <w:noProof/>
                <w:webHidden/>
              </w:rPr>
              <w:fldChar w:fldCharType="begin"/>
            </w:r>
            <w:r w:rsidR="00405293">
              <w:rPr>
                <w:noProof/>
                <w:webHidden/>
              </w:rPr>
              <w:instrText xml:space="preserve"> PAGEREF _Toc127877124 \h </w:instrText>
            </w:r>
            <w:r w:rsidR="00405293">
              <w:rPr>
                <w:noProof/>
                <w:webHidden/>
              </w:rPr>
            </w:r>
            <w:r w:rsidR="00405293">
              <w:rPr>
                <w:noProof/>
                <w:webHidden/>
              </w:rPr>
              <w:fldChar w:fldCharType="separate"/>
            </w:r>
            <w:r w:rsidR="00405293">
              <w:rPr>
                <w:noProof/>
                <w:webHidden/>
              </w:rPr>
              <w:t>3</w:t>
            </w:r>
            <w:r w:rsidR="00405293">
              <w:rPr>
                <w:noProof/>
                <w:webHidden/>
              </w:rPr>
              <w:fldChar w:fldCharType="end"/>
            </w:r>
          </w:hyperlink>
        </w:p>
        <w:p w14:paraId="58A6A641" w14:textId="57D1577B" w:rsidR="00405293" w:rsidRDefault="00DC59D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7877125" w:history="1">
            <w:r w:rsidR="00405293" w:rsidRPr="00D80159">
              <w:rPr>
                <w:rStyle w:val="Hyperlink"/>
                <w:noProof/>
              </w:rPr>
              <w:t>B.4 Data – afrapportering</w:t>
            </w:r>
            <w:r w:rsidR="00405293">
              <w:rPr>
                <w:noProof/>
                <w:webHidden/>
              </w:rPr>
              <w:tab/>
            </w:r>
            <w:r w:rsidR="00405293">
              <w:rPr>
                <w:noProof/>
                <w:webHidden/>
              </w:rPr>
              <w:fldChar w:fldCharType="begin"/>
            </w:r>
            <w:r w:rsidR="00405293">
              <w:rPr>
                <w:noProof/>
                <w:webHidden/>
              </w:rPr>
              <w:instrText xml:space="preserve"> PAGEREF _Toc127877125 \h </w:instrText>
            </w:r>
            <w:r w:rsidR="00405293">
              <w:rPr>
                <w:noProof/>
                <w:webHidden/>
              </w:rPr>
            </w:r>
            <w:r w:rsidR="00405293">
              <w:rPr>
                <w:noProof/>
                <w:webHidden/>
              </w:rPr>
              <w:fldChar w:fldCharType="separate"/>
            </w:r>
            <w:r w:rsidR="00405293">
              <w:rPr>
                <w:noProof/>
                <w:webHidden/>
              </w:rPr>
              <w:t>3</w:t>
            </w:r>
            <w:r w:rsidR="00405293">
              <w:rPr>
                <w:noProof/>
                <w:webHidden/>
              </w:rPr>
              <w:fldChar w:fldCharType="end"/>
            </w:r>
          </w:hyperlink>
        </w:p>
        <w:p w14:paraId="0C44E335" w14:textId="06A61AFD" w:rsidR="00405293" w:rsidRDefault="00DC59D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7877126" w:history="1">
            <w:r w:rsidR="00405293" w:rsidRPr="00D80159">
              <w:rPr>
                <w:rStyle w:val="Hyperlink"/>
                <w:noProof/>
              </w:rPr>
              <w:t>B.5 Data – hændelseslogningssystem</w:t>
            </w:r>
            <w:r w:rsidR="00405293">
              <w:rPr>
                <w:noProof/>
                <w:webHidden/>
              </w:rPr>
              <w:tab/>
            </w:r>
            <w:r w:rsidR="00405293">
              <w:rPr>
                <w:noProof/>
                <w:webHidden/>
              </w:rPr>
              <w:fldChar w:fldCharType="begin"/>
            </w:r>
            <w:r w:rsidR="00405293">
              <w:rPr>
                <w:noProof/>
                <w:webHidden/>
              </w:rPr>
              <w:instrText xml:space="preserve"> PAGEREF _Toc127877126 \h </w:instrText>
            </w:r>
            <w:r w:rsidR="00405293">
              <w:rPr>
                <w:noProof/>
                <w:webHidden/>
              </w:rPr>
            </w:r>
            <w:r w:rsidR="00405293">
              <w:rPr>
                <w:noProof/>
                <w:webHidden/>
              </w:rPr>
              <w:fldChar w:fldCharType="separate"/>
            </w:r>
            <w:r w:rsidR="00405293">
              <w:rPr>
                <w:noProof/>
                <w:webHidden/>
              </w:rPr>
              <w:t>4</w:t>
            </w:r>
            <w:r w:rsidR="00405293">
              <w:rPr>
                <w:noProof/>
                <w:webHidden/>
              </w:rPr>
              <w:fldChar w:fldCharType="end"/>
            </w:r>
          </w:hyperlink>
        </w:p>
        <w:p w14:paraId="49CD28B1" w14:textId="08612474" w:rsidR="00405293" w:rsidRDefault="00DC59D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7877127" w:history="1">
            <w:r w:rsidR="00405293" w:rsidRPr="00D80159">
              <w:rPr>
                <w:rStyle w:val="Hyperlink"/>
                <w:noProof/>
              </w:rPr>
              <w:t>C Arbejdsgange og processer</w:t>
            </w:r>
            <w:r w:rsidR="00405293">
              <w:rPr>
                <w:noProof/>
                <w:webHidden/>
              </w:rPr>
              <w:tab/>
            </w:r>
            <w:r w:rsidR="00405293">
              <w:rPr>
                <w:noProof/>
                <w:webHidden/>
              </w:rPr>
              <w:fldChar w:fldCharType="begin"/>
            </w:r>
            <w:r w:rsidR="00405293">
              <w:rPr>
                <w:noProof/>
                <w:webHidden/>
              </w:rPr>
              <w:instrText xml:space="preserve"> PAGEREF _Toc127877127 \h </w:instrText>
            </w:r>
            <w:r w:rsidR="00405293">
              <w:rPr>
                <w:noProof/>
                <w:webHidden/>
              </w:rPr>
            </w:r>
            <w:r w:rsidR="00405293">
              <w:rPr>
                <w:noProof/>
                <w:webHidden/>
              </w:rPr>
              <w:fldChar w:fldCharType="separate"/>
            </w:r>
            <w:r w:rsidR="00405293">
              <w:rPr>
                <w:noProof/>
                <w:webHidden/>
              </w:rPr>
              <w:t>5</w:t>
            </w:r>
            <w:r w:rsidR="00405293">
              <w:rPr>
                <w:noProof/>
                <w:webHidden/>
              </w:rPr>
              <w:fldChar w:fldCharType="end"/>
            </w:r>
          </w:hyperlink>
        </w:p>
        <w:p w14:paraId="5E9EF03B" w14:textId="5888FB97" w:rsidR="00405293" w:rsidRDefault="00DC59D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7877128" w:history="1">
            <w:r w:rsidR="00405293" w:rsidRPr="00D80159">
              <w:rPr>
                <w:rStyle w:val="Hyperlink"/>
                <w:noProof/>
              </w:rPr>
              <w:t>C.1 Arbejdsgange – proces flow</w:t>
            </w:r>
            <w:r w:rsidR="00405293">
              <w:rPr>
                <w:noProof/>
                <w:webHidden/>
              </w:rPr>
              <w:tab/>
            </w:r>
            <w:r w:rsidR="00405293">
              <w:rPr>
                <w:noProof/>
                <w:webHidden/>
              </w:rPr>
              <w:fldChar w:fldCharType="begin"/>
            </w:r>
            <w:r w:rsidR="00405293">
              <w:rPr>
                <w:noProof/>
                <w:webHidden/>
              </w:rPr>
              <w:instrText xml:space="preserve"> PAGEREF _Toc127877128 \h </w:instrText>
            </w:r>
            <w:r w:rsidR="00405293">
              <w:rPr>
                <w:noProof/>
                <w:webHidden/>
              </w:rPr>
            </w:r>
            <w:r w:rsidR="00405293">
              <w:rPr>
                <w:noProof/>
                <w:webHidden/>
              </w:rPr>
              <w:fldChar w:fldCharType="separate"/>
            </w:r>
            <w:r w:rsidR="00405293">
              <w:rPr>
                <w:noProof/>
                <w:webHidden/>
              </w:rPr>
              <w:t>5</w:t>
            </w:r>
            <w:r w:rsidR="00405293">
              <w:rPr>
                <w:noProof/>
                <w:webHidden/>
              </w:rPr>
              <w:fldChar w:fldCharType="end"/>
            </w:r>
          </w:hyperlink>
        </w:p>
        <w:p w14:paraId="1272F0C9" w14:textId="21CE565E" w:rsidR="00405293" w:rsidRDefault="00DC59D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7877129" w:history="1">
            <w:r w:rsidR="00405293" w:rsidRPr="00D80159">
              <w:rPr>
                <w:rStyle w:val="Hyperlink"/>
                <w:noProof/>
              </w:rPr>
              <w:t>C.2 Arbejdsgange – vedligehold og rengøring</w:t>
            </w:r>
            <w:r w:rsidR="00405293">
              <w:rPr>
                <w:noProof/>
                <w:webHidden/>
              </w:rPr>
              <w:tab/>
            </w:r>
            <w:r w:rsidR="00405293">
              <w:rPr>
                <w:noProof/>
                <w:webHidden/>
              </w:rPr>
              <w:fldChar w:fldCharType="begin"/>
            </w:r>
            <w:r w:rsidR="00405293">
              <w:rPr>
                <w:noProof/>
                <w:webHidden/>
              </w:rPr>
              <w:instrText xml:space="preserve"> PAGEREF _Toc127877129 \h </w:instrText>
            </w:r>
            <w:r w:rsidR="00405293">
              <w:rPr>
                <w:noProof/>
                <w:webHidden/>
              </w:rPr>
            </w:r>
            <w:r w:rsidR="00405293">
              <w:rPr>
                <w:noProof/>
                <w:webHidden/>
              </w:rPr>
              <w:fldChar w:fldCharType="separate"/>
            </w:r>
            <w:r w:rsidR="00405293">
              <w:rPr>
                <w:noProof/>
                <w:webHidden/>
              </w:rPr>
              <w:t>5</w:t>
            </w:r>
            <w:r w:rsidR="00405293">
              <w:rPr>
                <w:noProof/>
                <w:webHidden/>
              </w:rPr>
              <w:fldChar w:fldCharType="end"/>
            </w:r>
          </w:hyperlink>
        </w:p>
        <w:p w14:paraId="5E8C1154" w14:textId="1C1F32DF" w:rsidR="00405293" w:rsidRDefault="00DC59D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7877130" w:history="1">
            <w:r w:rsidR="00405293" w:rsidRPr="00D80159">
              <w:rPr>
                <w:rStyle w:val="Hyperlink"/>
                <w:noProof/>
              </w:rPr>
              <w:t>C.3 Arbejdsgange – drift</w:t>
            </w:r>
            <w:r w:rsidR="00405293">
              <w:rPr>
                <w:noProof/>
                <w:webHidden/>
              </w:rPr>
              <w:tab/>
            </w:r>
            <w:r w:rsidR="00405293">
              <w:rPr>
                <w:noProof/>
                <w:webHidden/>
              </w:rPr>
              <w:fldChar w:fldCharType="begin"/>
            </w:r>
            <w:r w:rsidR="00405293">
              <w:rPr>
                <w:noProof/>
                <w:webHidden/>
              </w:rPr>
              <w:instrText xml:space="preserve"> PAGEREF _Toc127877130 \h </w:instrText>
            </w:r>
            <w:r w:rsidR="00405293">
              <w:rPr>
                <w:noProof/>
                <w:webHidden/>
              </w:rPr>
            </w:r>
            <w:r w:rsidR="00405293">
              <w:rPr>
                <w:noProof/>
                <w:webHidden/>
              </w:rPr>
              <w:fldChar w:fldCharType="separate"/>
            </w:r>
            <w:r w:rsidR="00405293">
              <w:rPr>
                <w:noProof/>
                <w:webHidden/>
              </w:rPr>
              <w:t>6</w:t>
            </w:r>
            <w:r w:rsidR="00405293">
              <w:rPr>
                <w:noProof/>
                <w:webHidden/>
              </w:rPr>
              <w:fldChar w:fldCharType="end"/>
            </w:r>
          </w:hyperlink>
        </w:p>
        <w:p w14:paraId="3E81BA34" w14:textId="4B151283" w:rsidR="00405293" w:rsidRDefault="00DC59D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7877131" w:history="1">
            <w:r w:rsidR="00405293" w:rsidRPr="00D80159">
              <w:rPr>
                <w:rStyle w:val="Hyperlink"/>
                <w:noProof/>
              </w:rPr>
              <w:t>C.4 Arbejdsgange – kommunikation</w:t>
            </w:r>
            <w:r w:rsidR="00405293">
              <w:rPr>
                <w:noProof/>
                <w:webHidden/>
              </w:rPr>
              <w:tab/>
            </w:r>
            <w:r w:rsidR="00405293">
              <w:rPr>
                <w:noProof/>
                <w:webHidden/>
              </w:rPr>
              <w:fldChar w:fldCharType="begin"/>
            </w:r>
            <w:r w:rsidR="00405293">
              <w:rPr>
                <w:noProof/>
                <w:webHidden/>
              </w:rPr>
              <w:instrText xml:space="preserve"> PAGEREF _Toc127877131 \h </w:instrText>
            </w:r>
            <w:r w:rsidR="00405293">
              <w:rPr>
                <w:noProof/>
                <w:webHidden/>
              </w:rPr>
            </w:r>
            <w:r w:rsidR="00405293">
              <w:rPr>
                <w:noProof/>
                <w:webHidden/>
              </w:rPr>
              <w:fldChar w:fldCharType="separate"/>
            </w:r>
            <w:r w:rsidR="00405293">
              <w:rPr>
                <w:noProof/>
                <w:webHidden/>
              </w:rPr>
              <w:t>6</w:t>
            </w:r>
            <w:r w:rsidR="00405293">
              <w:rPr>
                <w:noProof/>
                <w:webHidden/>
              </w:rPr>
              <w:fldChar w:fldCharType="end"/>
            </w:r>
          </w:hyperlink>
        </w:p>
        <w:p w14:paraId="11D12BF1" w14:textId="34A5EE33" w:rsidR="00405293" w:rsidRDefault="00DC59D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7877132" w:history="1">
            <w:r w:rsidR="00405293" w:rsidRPr="00D80159">
              <w:rPr>
                <w:rStyle w:val="Hyperlink"/>
                <w:noProof/>
              </w:rPr>
              <w:t>C.5 Arbejdsgange – operatørens interne processer</w:t>
            </w:r>
            <w:r w:rsidR="00405293">
              <w:rPr>
                <w:noProof/>
                <w:webHidden/>
              </w:rPr>
              <w:tab/>
            </w:r>
            <w:r w:rsidR="00405293">
              <w:rPr>
                <w:noProof/>
                <w:webHidden/>
              </w:rPr>
              <w:fldChar w:fldCharType="begin"/>
            </w:r>
            <w:r w:rsidR="00405293">
              <w:rPr>
                <w:noProof/>
                <w:webHidden/>
              </w:rPr>
              <w:instrText xml:space="preserve"> PAGEREF _Toc127877132 \h </w:instrText>
            </w:r>
            <w:r w:rsidR="00405293">
              <w:rPr>
                <w:noProof/>
                <w:webHidden/>
              </w:rPr>
            </w:r>
            <w:r w:rsidR="00405293">
              <w:rPr>
                <w:noProof/>
                <w:webHidden/>
              </w:rPr>
              <w:fldChar w:fldCharType="separate"/>
            </w:r>
            <w:r w:rsidR="00405293">
              <w:rPr>
                <w:noProof/>
                <w:webHidden/>
              </w:rPr>
              <w:t>7</w:t>
            </w:r>
            <w:r w:rsidR="00405293">
              <w:rPr>
                <w:noProof/>
                <w:webHidden/>
              </w:rPr>
              <w:fldChar w:fldCharType="end"/>
            </w:r>
          </w:hyperlink>
        </w:p>
        <w:p w14:paraId="066FBAF8" w14:textId="208F883B" w:rsidR="00713E0C" w:rsidRDefault="00713E0C">
          <w:r>
            <w:rPr>
              <w:b/>
              <w:bCs/>
            </w:rPr>
            <w:fldChar w:fldCharType="end"/>
          </w:r>
        </w:p>
      </w:sdtContent>
    </w:sdt>
    <w:p w14:paraId="45B1354D" w14:textId="77777777" w:rsidR="0085048C" w:rsidRDefault="0085048C" w:rsidP="0085048C"/>
    <w:p w14:paraId="07647AF6" w14:textId="6F47957A" w:rsidR="00CC549B" w:rsidRDefault="0085048C" w:rsidP="0085048C">
      <w:pPr>
        <w:rPr>
          <w:color w:val="FF0000"/>
        </w:rPr>
      </w:pPr>
      <w:r w:rsidRPr="008F4EAB">
        <w:t xml:space="preserve">Nedenstående </w:t>
      </w:r>
      <w:r>
        <w:t>beskrivelse af serviceniveau omfatter følgende delkontrakter: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0"/>
        <w:gridCol w:w="1843"/>
      </w:tblGrid>
      <w:tr w:rsidR="00CC549B" w:rsidRPr="00713E0C" w14:paraId="34F31846" w14:textId="77777777" w:rsidTr="00713E0C">
        <w:tc>
          <w:tcPr>
            <w:tcW w:w="5240" w:type="dxa"/>
            <w:tcMar>
              <w:top w:w="113" w:type="dxa"/>
              <w:bottom w:w="113" w:type="dxa"/>
            </w:tcMar>
          </w:tcPr>
          <w:p w14:paraId="34CDF20E" w14:textId="77777777" w:rsidR="00CC549B" w:rsidRPr="00713E0C" w:rsidRDefault="00CC549B" w:rsidP="00961E14">
            <w:pPr>
              <w:rPr>
                <w:b/>
                <w:bCs/>
              </w:rPr>
            </w:pPr>
            <w:r w:rsidRPr="00713E0C">
              <w:rPr>
                <w:b/>
                <w:bCs/>
              </w:rPr>
              <w:t>Gruppering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5BCBCFE3" w14:textId="606E5597" w:rsidR="00CC549B" w:rsidRPr="00713E0C" w:rsidRDefault="00CC549B" w:rsidP="00961E14">
            <w:pPr>
              <w:rPr>
                <w:b/>
                <w:bCs/>
              </w:rPr>
            </w:pPr>
            <w:r w:rsidRPr="00713E0C">
              <w:rPr>
                <w:b/>
                <w:bCs/>
              </w:rPr>
              <w:t>Sæt kryds</w:t>
            </w:r>
            <w:r w:rsidR="008F7EAA">
              <w:rPr>
                <w:b/>
                <w:bCs/>
              </w:rPr>
              <w:t>(er)</w:t>
            </w:r>
          </w:p>
        </w:tc>
      </w:tr>
      <w:tr w:rsidR="00CC549B" w:rsidRPr="00250BE7" w14:paraId="6274A521" w14:textId="77777777" w:rsidTr="00713E0C">
        <w:tc>
          <w:tcPr>
            <w:tcW w:w="5240" w:type="dxa"/>
            <w:tcMar>
              <w:top w:w="113" w:type="dxa"/>
              <w:bottom w:w="113" w:type="dxa"/>
            </w:tcMar>
          </w:tcPr>
          <w:p w14:paraId="6CF702FA" w14:textId="5697AC53" w:rsidR="00CC549B" w:rsidRPr="00250BE7" w:rsidRDefault="00CC549B" w:rsidP="00961E14">
            <w:r w:rsidRPr="00250BE7">
              <w:t>Pulje 1</w:t>
            </w:r>
            <w:r w:rsidR="000B45EA" w:rsidRPr="00250BE7">
              <w:t xml:space="preserve"> Syd, Faaborg</w:t>
            </w:r>
            <w:r w:rsidR="00250BE7">
              <w:t xml:space="preserve"> </w:t>
            </w:r>
            <w:r w:rsidR="00250BE7" w:rsidRPr="00250BE7">
              <w:t>Vester Åby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5B3A30F2" w14:textId="77777777" w:rsidR="00CC549B" w:rsidRPr="00250BE7" w:rsidRDefault="00CC549B" w:rsidP="00961E14"/>
        </w:tc>
      </w:tr>
      <w:tr w:rsidR="00CC549B" w:rsidRPr="00250BE7" w14:paraId="384787A2" w14:textId="77777777" w:rsidTr="00713E0C">
        <w:tc>
          <w:tcPr>
            <w:tcW w:w="5240" w:type="dxa"/>
            <w:tcMar>
              <w:top w:w="113" w:type="dxa"/>
              <w:bottom w:w="113" w:type="dxa"/>
            </w:tcMar>
          </w:tcPr>
          <w:p w14:paraId="2FEFCE70" w14:textId="33E45E07" w:rsidR="00CC549B" w:rsidRPr="00250BE7" w:rsidRDefault="00CC549B" w:rsidP="00961E14">
            <w:r w:rsidRPr="00250BE7">
              <w:t>Pulje 2</w:t>
            </w:r>
            <w:r w:rsidR="000B45EA" w:rsidRPr="00250BE7">
              <w:t xml:space="preserve"> Syd, </w:t>
            </w:r>
            <w:r w:rsidR="00250BE7" w:rsidRPr="00250BE7">
              <w:t xml:space="preserve">Faaborg </w:t>
            </w:r>
            <w:r w:rsidR="000B45EA" w:rsidRPr="00250BE7">
              <w:t xml:space="preserve">Horne Håstrup 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1DCF644C" w14:textId="77777777" w:rsidR="00CC549B" w:rsidRPr="00250BE7" w:rsidRDefault="00CC549B" w:rsidP="00961E14"/>
        </w:tc>
      </w:tr>
      <w:tr w:rsidR="00CC549B" w:rsidRPr="00250BE7" w14:paraId="6EF0E048" w14:textId="77777777" w:rsidTr="00713E0C">
        <w:tc>
          <w:tcPr>
            <w:tcW w:w="5240" w:type="dxa"/>
            <w:tcMar>
              <w:top w:w="113" w:type="dxa"/>
              <w:bottom w:w="113" w:type="dxa"/>
            </w:tcMar>
          </w:tcPr>
          <w:p w14:paraId="2B2B2B64" w14:textId="028B6D6A" w:rsidR="00CC549B" w:rsidRPr="00250BE7" w:rsidRDefault="00CC549B" w:rsidP="00961E14">
            <w:r w:rsidRPr="00250BE7">
              <w:t>Pulje 3</w:t>
            </w:r>
            <w:r w:rsidR="000B45EA" w:rsidRPr="00250BE7">
              <w:t xml:space="preserve"> Syd, </w:t>
            </w:r>
            <w:r w:rsidR="00250BE7" w:rsidRPr="00250BE7">
              <w:t xml:space="preserve">Faaborg Vester Hæsinge </w:t>
            </w:r>
            <w:r w:rsidR="000B45EA" w:rsidRPr="00250BE7">
              <w:t xml:space="preserve">Millinge 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322C777E" w14:textId="77777777" w:rsidR="00CC549B" w:rsidRPr="00250BE7" w:rsidRDefault="00CC549B" w:rsidP="00961E14"/>
        </w:tc>
      </w:tr>
      <w:tr w:rsidR="00CC549B" w:rsidRPr="00250BE7" w14:paraId="0A1E583F" w14:textId="77777777" w:rsidTr="00713E0C">
        <w:tc>
          <w:tcPr>
            <w:tcW w:w="5240" w:type="dxa"/>
            <w:tcMar>
              <w:top w:w="113" w:type="dxa"/>
              <w:bottom w:w="113" w:type="dxa"/>
            </w:tcMar>
          </w:tcPr>
          <w:p w14:paraId="29D91D3F" w14:textId="4CA3E0BD" w:rsidR="00CC549B" w:rsidRPr="00250BE7" w:rsidRDefault="00CC549B" w:rsidP="00961E14">
            <w:r w:rsidRPr="00250BE7">
              <w:t>Pulje 4</w:t>
            </w:r>
            <w:r w:rsidR="000B45EA" w:rsidRPr="00250BE7">
              <w:t xml:space="preserve"> Syd, </w:t>
            </w:r>
            <w:r w:rsidR="00250BE7" w:rsidRPr="00250BE7">
              <w:t xml:space="preserve">Faaborg </w:t>
            </w:r>
            <w:r w:rsidR="000B45EA" w:rsidRPr="00250BE7">
              <w:t xml:space="preserve">Korinth 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0943D3BB" w14:textId="77777777" w:rsidR="00CC549B" w:rsidRPr="00250BE7" w:rsidRDefault="00CC549B" w:rsidP="00961E14"/>
        </w:tc>
      </w:tr>
      <w:tr w:rsidR="00CC549B" w:rsidRPr="00250BE7" w14:paraId="3F23FF8D" w14:textId="77777777" w:rsidTr="00713E0C">
        <w:tc>
          <w:tcPr>
            <w:tcW w:w="5240" w:type="dxa"/>
            <w:tcMar>
              <w:top w:w="113" w:type="dxa"/>
              <w:bottom w:w="113" w:type="dxa"/>
            </w:tcMar>
          </w:tcPr>
          <w:p w14:paraId="492C1BEA" w14:textId="5FD04F5D" w:rsidR="00CC549B" w:rsidRPr="00250BE7" w:rsidRDefault="00CC549B" w:rsidP="00961E14">
            <w:r w:rsidRPr="00355A5C">
              <w:rPr>
                <w:lang w:val="nb-NO"/>
              </w:rPr>
              <w:t>Pulje 5</w:t>
            </w:r>
            <w:r w:rsidR="000B45EA" w:rsidRPr="00355A5C">
              <w:rPr>
                <w:lang w:val="nb-NO"/>
              </w:rPr>
              <w:t xml:space="preserve"> Nord, </w:t>
            </w:r>
            <w:r w:rsidR="00250BE7" w:rsidRPr="00355A5C">
              <w:rPr>
                <w:lang w:val="nb-NO"/>
              </w:rPr>
              <w:t xml:space="preserve">Ringe Ryslinge Rolfsted </w:t>
            </w:r>
            <w:r w:rsidR="000B45EA" w:rsidRPr="00355A5C">
              <w:rPr>
                <w:lang w:val="nb-NO"/>
              </w:rPr>
              <w:t>Nr.</w:t>
            </w:r>
            <w:r w:rsidR="00307CED" w:rsidRPr="00355A5C">
              <w:rPr>
                <w:lang w:val="nb-NO"/>
              </w:rPr>
              <w:t xml:space="preserve"> </w:t>
            </w:r>
            <w:r w:rsidR="000B45EA" w:rsidRPr="00250BE7">
              <w:t>Broby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3C37AE3C" w14:textId="77777777" w:rsidR="00CC549B" w:rsidRPr="00250BE7" w:rsidRDefault="00CC549B" w:rsidP="00961E14"/>
        </w:tc>
      </w:tr>
      <w:tr w:rsidR="00CC549B" w:rsidRPr="00250BE7" w14:paraId="31D6F1AA" w14:textId="77777777" w:rsidTr="00713E0C">
        <w:tc>
          <w:tcPr>
            <w:tcW w:w="5240" w:type="dxa"/>
            <w:tcMar>
              <w:top w:w="113" w:type="dxa"/>
              <w:bottom w:w="113" w:type="dxa"/>
            </w:tcMar>
          </w:tcPr>
          <w:p w14:paraId="630F9033" w14:textId="5BD160C9" w:rsidR="00CC549B" w:rsidRPr="00250BE7" w:rsidRDefault="00CC549B" w:rsidP="00961E14">
            <w:r w:rsidRPr="00250BE7">
              <w:t>Pulje 6</w:t>
            </w:r>
            <w:r w:rsidR="000B45EA" w:rsidRPr="00250BE7">
              <w:t xml:space="preserve"> Nord, Ringe Årslev</w:t>
            </w:r>
            <w:r w:rsidR="00250BE7">
              <w:t xml:space="preserve"> </w:t>
            </w:r>
            <w:r w:rsidR="00250BE7" w:rsidRPr="00250BE7">
              <w:t>Kværndrup</w:t>
            </w:r>
            <w:r w:rsidR="000B45EA" w:rsidRPr="00250BE7">
              <w:t xml:space="preserve"> Vantinge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671BD568" w14:textId="77777777" w:rsidR="00CC549B" w:rsidRPr="00250BE7" w:rsidRDefault="00CC549B" w:rsidP="00961E14"/>
        </w:tc>
      </w:tr>
      <w:tr w:rsidR="00CC549B" w:rsidRPr="00250BE7" w14:paraId="37DEB020" w14:textId="77777777" w:rsidTr="00713E0C">
        <w:tc>
          <w:tcPr>
            <w:tcW w:w="5240" w:type="dxa"/>
            <w:tcMar>
              <w:top w:w="113" w:type="dxa"/>
              <w:bottom w:w="113" w:type="dxa"/>
            </w:tcMar>
          </w:tcPr>
          <w:p w14:paraId="1E01DC67" w14:textId="313A6691" w:rsidR="00CC549B" w:rsidRPr="00250BE7" w:rsidRDefault="00CC549B" w:rsidP="00961E14">
            <w:r w:rsidRPr="00250BE7">
              <w:t>Pulje 7</w:t>
            </w:r>
            <w:r w:rsidR="000B45EA" w:rsidRPr="00250BE7">
              <w:t xml:space="preserve"> Nord, Ringe Årslev Allested</w:t>
            </w:r>
            <w:r w:rsidR="00250BE7">
              <w:t xml:space="preserve"> </w:t>
            </w:r>
            <w:r w:rsidR="00250BE7" w:rsidRPr="00250BE7">
              <w:t>Espe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4871267F" w14:textId="77777777" w:rsidR="00CC549B" w:rsidRPr="00250BE7" w:rsidRDefault="00CC549B" w:rsidP="00961E14"/>
        </w:tc>
      </w:tr>
      <w:tr w:rsidR="00CC549B" w:rsidRPr="00FA297A" w14:paraId="30A89BF7" w14:textId="77777777" w:rsidTr="00713E0C">
        <w:tc>
          <w:tcPr>
            <w:tcW w:w="5240" w:type="dxa"/>
            <w:tcMar>
              <w:top w:w="113" w:type="dxa"/>
              <w:bottom w:w="113" w:type="dxa"/>
            </w:tcMar>
          </w:tcPr>
          <w:p w14:paraId="75179B3B" w14:textId="685730BE" w:rsidR="00CC549B" w:rsidRPr="00250BE7" w:rsidRDefault="00CC549B" w:rsidP="00961E14">
            <w:r w:rsidRPr="00250BE7">
              <w:t>Pulje 8</w:t>
            </w:r>
            <w:r w:rsidR="000B45EA" w:rsidRPr="00250BE7">
              <w:t xml:space="preserve"> Nord, </w:t>
            </w:r>
            <w:r w:rsidR="00250BE7" w:rsidRPr="00250BE7">
              <w:t>Ringe</w:t>
            </w:r>
            <w:r w:rsidR="00250BE7">
              <w:t xml:space="preserve"> </w:t>
            </w:r>
            <w:r w:rsidR="000B45EA" w:rsidRPr="00250BE7">
              <w:t>Nr.</w:t>
            </w:r>
            <w:r w:rsidR="00CF0C6B" w:rsidRPr="00250BE7">
              <w:t xml:space="preserve"> </w:t>
            </w:r>
            <w:r w:rsidR="000B45EA" w:rsidRPr="00250BE7">
              <w:t>Lyndelse</w:t>
            </w:r>
            <w:r w:rsidR="00250BE7">
              <w:t xml:space="preserve"> </w:t>
            </w:r>
            <w:r w:rsidR="00250BE7" w:rsidRPr="00250BE7">
              <w:t>Gislev</w:t>
            </w:r>
            <w:r w:rsidR="000B45EA" w:rsidRPr="00250BE7">
              <w:t xml:space="preserve"> Broby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25AB1DF2" w14:textId="77777777" w:rsidR="00CC549B" w:rsidRPr="00FA297A" w:rsidRDefault="00CC549B" w:rsidP="00961E14"/>
        </w:tc>
      </w:tr>
    </w:tbl>
    <w:p w14:paraId="4F741E68" w14:textId="77777777" w:rsidR="00CC549B" w:rsidRDefault="00CC549B" w:rsidP="00CC549B">
      <w:pPr>
        <w:rPr>
          <w:color w:val="FF0000"/>
        </w:rPr>
      </w:pPr>
    </w:p>
    <w:p w14:paraId="34BF6728" w14:textId="77777777" w:rsidR="00713E0C" w:rsidRDefault="00713E0C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2DE5282C" w14:textId="77777777" w:rsidR="00CC549B" w:rsidRPr="00CC549B" w:rsidRDefault="00CC549B" w:rsidP="00CC549B">
      <w:pPr>
        <w:pStyle w:val="Overskrift1"/>
      </w:pPr>
      <w:bookmarkStart w:id="1" w:name="_Toc127877121"/>
      <w:r w:rsidRPr="00CC549B">
        <w:lastRenderedPageBreak/>
        <w:t xml:space="preserve">B – </w:t>
      </w:r>
      <w:r w:rsidR="00307CED">
        <w:t>Kvalitet – f</w:t>
      </w:r>
      <w:r w:rsidRPr="00CC549B">
        <w:t>unktionalitet, system for betaling og data</w:t>
      </w:r>
      <w:bookmarkEnd w:id="1"/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428"/>
        <w:gridCol w:w="8206"/>
      </w:tblGrid>
      <w:tr w:rsidR="00CC549B" w:rsidRPr="00CC549B" w14:paraId="629C6F27" w14:textId="77777777" w:rsidTr="00E01249">
        <w:tc>
          <w:tcPr>
            <w:tcW w:w="9634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B42F421" w14:textId="77777777" w:rsidR="00CC549B" w:rsidRPr="00CC549B" w:rsidRDefault="00CC549B" w:rsidP="00CC549B">
            <w:pPr>
              <w:pStyle w:val="Overskrift2"/>
              <w:outlineLvl w:val="1"/>
            </w:pPr>
            <w:bookmarkStart w:id="2" w:name="_Toc127877122"/>
            <w:r w:rsidRPr="00CC549B">
              <w:t>B.1 Funktionalitet</w:t>
            </w:r>
            <w:r w:rsidR="00307CED">
              <w:t xml:space="preserve"> – slutbrugerflade</w:t>
            </w:r>
            <w:bookmarkEnd w:id="2"/>
            <w:r w:rsidR="00307CED">
              <w:t xml:space="preserve"> </w:t>
            </w:r>
          </w:p>
        </w:tc>
      </w:tr>
      <w:tr w:rsidR="00CC549B" w14:paraId="624E5798" w14:textId="77777777" w:rsidTr="005A2FD6">
        <w:trPr>
          <w:trHeight w:val="2958"/>
        </w:trPr>
        <w:tc>
          <w:tcPr>
            <w:tcW w:w="1413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6610ADA" w14:textId="77777777" w:rsidR="00CC549B" w:rsidRDefault="00CC549B" w:rsidP="00CC549B"/>
        </w:tc>
        <w:tc>
          <w:tcPr>
            <w:tcW w:w="822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3EA254F" w14:textId="12FE7876" w:rsidR="00CC549B" w:rsidRPr="009364CF" w:rsidRDefault="005A2FD6" w:rsidP="00CC549B">
            <w:pPr>
              <w:tabs>
                <w:tab w:val="left" w:pos="1470"/>
              </w:tabs>
            </w:pPr>
            <w:r>
              <w:t>Det vurderes positivt, hvis operatøren sikrer en</w:t>
            </w:r>
            <w:r w:rsidRPr="004233CD">
              <w:t xml:space="preserve"> nem og intuitiv brugeroplevelsen, og at der tilbydes hurtig og effekt</w:t>
            </w:r>
            <w:r>
              <w:t>iv</w:t>
            </w:r>
            <w:r w:rsidRPr="004233CD">
              <w:t xml:space="preserve"> afhjælpning</w:t>
            </w:r>
            <w:r>
              <w:t xml:space="preserve"> ved spørgsmål og udfordringer med betaling</w:t>
            </w:r>
            <w:r w:rsidR="00A8462E">
              <w:t>, h</w:t>
            </w:r>
            <w:r w:rsidR="00CC549B" w:rsidRPr="009364CF">
              <w:t xml:space="preserve">erunder f.eks. </w:t>
            </w:r>
            <w:r w:rsidR="00CC549B">
              <w:t xml:space="preserve">en app eller QR-kode, der leder til en hjemmeside med vejledning i betjening og betaling, </w:t>
            </w:r>
            <w:r w:rsidR="00CC549B" w:rsidRPr="009364CF">
              <w:t xml:space="preserve">sprogvalg, serviceinformationer etc. </w:t>
            </w:r>
          </w:p>
          <w:p w14:paraId="78A638EA" w14:textId="77777777" w:rsidR="00CC549B" w:rsidRPr="009364CF" w:rsidRDefault="00CC549B" w:rsidP="00CC549B">
            <w:pPr>
              <w:tabs>
                <w:tab w:val="left" w:pos="1470"/>
              </w:tabs>
            </w:pPr>
          </w:p>
          <w:p w14:paraId="2C250C25" w14:textId="790513FB" w:rsidR="00CC549B" w:rsidRDefault="00CC549B" w:rsidP="00CC549B">
            <w:pPr>
              <w:tabs>
                <w:tab w:val="left" w:pos="1470"/>
              </w:tabs>
            </w:pPr>
            <w:r>
              <w:t xml:space="preserve">Det </w:t>
            </w:r>
            <w:r w:rsidR="001C50A6">
              <w:t>vurderes positivt</w:t>
            </w:r>
            <w:r>
              <w:t>, at operatøren beskriver, viser eksempler, visualiseringer og/eller leverer en demo af brugeroplevelsen, og at denne fremstår nem</w:t>
            </w:r>
            <w:r w:rsidR="00C132E2">
              <w:t>,</w:t>
            </w:r>
            <w:r>
              <w:t xml:space="preserve"> intuitiv</w:t>
            </w:r>
            <w:r w:rsidR="00C132E2">
              <w:t xml:space="preserve"> og</w:t>
            </w:r>
            <w:r w:rsidR="005A2FD6">
              <w:t xml:space="preserve"> </w:t>
            </w:r>
            <w:r w:rsidR="00C272A8">
              <w:t xml:space="preserve">kræver </w:t>
            </w:r>
            <w:r w:rsidR="005A2FD6">
              <w:t>så få klik som muligt</w:t>
            </w:r>
            <w:r>
              <w:t xml:space="preserve">. </w:t>
            </w:r>
          </w:p>
          <w:p w14:paraId="244FB931" w14:textId="77777777" w:rsidR="00CC549B" w:rsidRPr="009364CF" w:rsidRDefault="00CC549B" w:rsidP="00CC549B">
            <w:pPr>
              <w:tabs>
                <w:tab w:val="left" w:pos="1470"/>
              </w:tabs>
            </w:pPr>
          </w:p>
          <w:p w14:paraId="28EE8AC4" w14:textId="6E0F5B78" w:rsidR="00CC549B" w:rsidRDefault="00CC549B" w:rsidP="00F741D5">
            <w:pPr>
              <w:tabs>
                <w:tab w:val="left" w:pos="1470"/>
              </w:tabs>
            </w:pPr>
            <w:r w:rsidRPr="009364CF">
              <w:t>Det tillægges desuden positiv vægt, at bruger</w:t>
            </w:r>
            <w:r>
              <w:t>vejledninger</w:t>
            </w:r>
            <w:r w:rsidRPr="009364CF">
              <w:t xml:space="preserve"> er tilgængelige på </w:t>
            </w:r>
            <w:r w:rsidRPr="009E1FA4">
              <w:rPr>
                <w:i/>
                <w:iCs/>
              </w:rPr>
              <w:t>flere sprog</w:t>
            </w:r>
            <w:r w:rsidRPr="009364CF">
              <w:t xml:space="preserve"> </w:t>
            </w:r>
            <w:r w:rsidR="009E1FA4">
              <w:t>(Dansk</w:t>
            </w:r>
            <w:r w:rsidR="00C272A8">
              <w:t xml:space="preserve"> og</w:t>
            </w:r>
            <w:r w:rsidR="009E1FA4">
              <w:t xml:space="preserve"> Engelsk </w:t>
            </w:r>
            <w:r w:rsidR="005A2FD6">
              <w:t>er et krav</w:t>
            </w:r>
            <w:r w:rsidR="00C272A8">
              <w:t>,</w:t>
            </w:r>
            <w:r w:rsidR="007F0D5B">
              <w:t xml:space="preserve"> men</w:t>
            </w:r>
            <w:r w:rsidR="005A2FD6">
              <w:t xml:space="preserve"> også gerne på</w:t>
            </w:r>
            <w:r w:rsidR="009E1FA4">
              <w:t xml:space="preserve"> Tysk</w:t>
            </w:r>
            <w:r w:rsidR="005A2FD6">
              <w:t>, Norsk, Svensk, Hollandsk</w:t>
            </w:r>
            <w:r w:rsidR="007F0D5B">
              <w:t xml:space="preserve"> mv.</w:t>
            </w:r>
            <w:r w:rsidR="009E1FA4">
              <w:t xml:space="preserve">) </w:t>
            </w:r>
            <w:r w:rsidRPr="009364CF">
              <w:t>samt</w:t>
            </w:r>
            <w:r>
              <w:t>,</w:t>
            </w:r>
            <w:r w:rsidRPr="009364CF">
              <w:t xml:space="preserve"> at de kan tilgås også vha. en app, </w:t>
            </w:r>
            <w:r>
              <w:t xml:space="preserve">hjemmeside </w:t>
            </w:r>
            <w:r w:rsidRPr="009364CF">
              <w:t xml:space="preserve">eller andre medier. </w:t>
            </w:r>
          </w:p>
        </w:tc>
      </w:tr>
      <w:tr w:rsidR="00CC549B" w14:paraId="6F30318F" w14:textId="77777777" w:rsidTr="00CC549B">
        <w:tc>
          <w:tcPr>
            <w:tcW w:w="1413" w:type="dxa"/>
            <w:tcMar>
              <w:top w:w="113" w:type="dxa"/>
              <w:bottom w:w="113" w:type="dxa"/>
            </w:tcMar>
          </w:tcPr>
          <w:p w14:paraId="4CB9353F" w14:textId="77777777" w:rsidR="00CC549B" w:rsidRDefault="00CC549B" w:rsidP="00CC549B">
            <w:r>
              <w:t>Tilbudsgivers besvarelse</w:t>
            </w:r>
          </w:p>
          <w:p w14:paraId="44A9BD2D" w14:textId="77777777" w:rsidR="00F741D5" w:rsidRDefault="00F741D5" w:rsidP="00CC549B"/>
          <w:p w14:paraId="72834C9D" w14:textId="5E34FE22" w:rsidR="00F741D5" w:rsidRDefault="00F741D5" w:rsidP="00CC549B">
            <w:r>
              <w:t>Maks 3 A4siders besvarelse</w:t>
            </w:r>
            <w:r w:rsidR="001D3543">
              <w:t xml:space="preserve"> (yderligere vil ikke indgå i evalueringen)</w:t>
            </w:r>
          </w:p>
        </w:tc>
        <w:tc>
          <w:tcPr>
            <w:tcW w:w="8221" w:type="dxa"/>
            <w:tcMar>
              <w:top w:w="113" w:type="dxa"/>
              <w:bottom w:w="113" w:type="dxa"/>
            </w:tcMar>
          </w:tcPr>
          <w:p w14:paraId="321F208B" w14:textId="77777777" w:rsidR="00CC549B" w:rsidRDefault="00CC549B" w:rsidP="00CC549B"/>
        </w:tc>
      </w:tr>
    </w:tbl>
    <w:p w14:paraId="65C16528" w14:textId="73F5D8F7" w:rsidR="00CC549B" w:rsidRDefault="00CC549B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428"/>
        <w:gridCol w:w="8206"/>
      </w:tblGrid>
      <w:tr w:rsidR="00CC549B" w:rsidRPr="00CC549B" w14:paraId="4843FDF5" w14:textId="77777777" w:rsidTr="00E01249">
        <w:tc>
          <w:tcPr>
            <w:tcW w:w="9634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752A2FF" w14:textId="77777777" w:rsidR="00CC549B" w:rsidRPr="00CC549B" w:rsidRDefault="00CC549B" w:rsidP="00CC549B">
            <w:pPr>
              <w:pStyle w:val="Overskrift2"/>
              <w:outlineLvl w:val="1"/>
              <w:rPr>
                <w:bCs/>
              </w:rPr>
            </w:pPr>
            <w:bookmarkStart w:id="3" w:name="_Toc127877123"/>
            <w:r>
              <w:t>B.</w:t>
            </w:r>
            <w:r w:rsidR="00307CED">
              <w:t>2</w:t>
            </w:r>
            <w:r>
              <w:t xml:space="preserve"> </w:t>
            </w:r>
            <w:r w:rsidRPr="009364CF">
              <w:t>Betalingssystemer</w:t>
            </w:r>
            <w:bookmarkEnd w:id="3"/>
          </w:p>
        </w:tc>
      </w:tr>
      <w:tr w:rsidR="00CC549B" w14:paraId="466A86F0" w14:textId="77777777" w:rsidTr="005A2FD6">
        <w:trPr>
          <w:trHeight w:val="930"/>
        </w:trPr>
        <w:tc>
          <w:tcPr>
            <w:tcW w:w="1413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3727A5D" w14:textId="77777777" w:rsidR="00CC549B" w:rsidRDefault="00CC549B" w:rsidP="00961E14"/>
        </w:tc>
        <w:tc>
          <w:tcPr>
            <w:tcW w:w="822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ABB6E1C" w14:textId="77777777" w:rsidR="00CC549B" w:rsidRDefault="009E1FA4" w:rsidP="009E1FA4">
            <w:r w:rsidRPr="00175B63">
              <w:t>De mulige betalingssystemer bedes beskrevet.</w:t>
            </w:r>
          </w:p>
          <w:p w14:paraId="737BFD83" w14:textId="77777777" w:rsidR="009E1FA4" w:rsidRDefault="009E1FA4" w:rsidP="009E1FA4"/>
          <w:p w14:paraId="76B98685" w14:textId="77777777" w:rsidR="009E1FA4" w:rsidRDefault="009E1FA4" w:rsidP="009E1FA4">
            <w:r w:rsidRPr="008F4EAB">
              <w:t>Det tillægges positiv vægt jo flere forskellige betalingsformer</w:t>
            </w:r>
            <w:r>
              <w:t>,</w:t>
            </w:r>
            <w:r w:rsidRPr="008F4EAB">
              <w:t xml:space="preserve"> der kan anvendes.</w:t>
            </w:r>
          </w:p>
        </w:tc>
      </w:tr>
      <w:tr w:rsidR="00CC549B" w14:paraId="769561D7" w14:textId="77777777" w:rsidTr="00961E14">
        <w:tc>
          <w:tcPr>
            <w:tcW w:w="1413" w:type="dxa"/>
            <w:tcMar>
              <w:top w:w="113" w:type="dxa"/>
              <w:bottom w:w="113" w:type="dxa"/>
            </w:tcMar>
          </w:tcPr>
          <w:p w14:paraId="44122B92" w14:textId="77777777" w:rsidR="00CC549B" w:rsidRDefault="00CC549B" w:rsidP="00961E14">
            <w:r>
              <w:t>Tilbudsgivers besvarelse</w:t>
            </w:r>
          </w:p>
          <w:p w14:paraId="0FD539A1" w14:textId="77777777" w:rsidR="00F741D5" w:rsidRDefault="00F741D5" w:rsidP="00961E14"/>
          <w:p w14:paraId="7FC7914E" w14:textId="13EC6E6A" w:rsidR="00F741D5" w:rsidRDefault="00F741D5" w:rsidP="00961E14">
            <w:r>
              <w:t>Maks 2 A4 siders besvarelse</w:t>
            </w:r>
            <w:r w:rsidR="001D3543">
              <w:t xml:space="preserve"> (yderligere vil ikke indgå i evalueringen)</w:t>
            </w:r>
          </w:p>
        </w:tc>
        <w:tc>
          <w:tcPr>
            <w:tcW w:w="8221" w:type="dxa"/>
            <w:tcMar>
              <w:top w:w="113" w:type="dxa"/>
              <w:bottom w:w="113" w:type="dxa"/>
            </w:tcMar>
          </w:tcPr>
          <w:p w14:paraId="261E61A9" w14:textId="77777777" w:rsidR="00CC549B" w:rsidRDefault="00CC549B" w:rsidP="00961E14"/>
        </w:tc>
      </w:tr>
    </w:tbl>
    <w:p w14:paraId="5BD75FF4" w14:textId="5F50FD9A" w:rsidR="00250BE7" w:rsidRDefault="00250BE7" w:rsidP="00CC549B"/>
    <w:p w14:paraId="411DE7DE" w14:textId="77777777" w:rsidR="00250BE7" w:rsidRDefault="00250BE7">
      <w:r>
        <w:br w:type="page"/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428"/>
        <w:gridCol w:w="8206"/>
      </w:tblGrid>
      <w:tr w:rsidR="00CC549B" w:rsidRPr="00CC549B" w14:paraId="502DD7CE" w14:textId="77777777" w:rsidTr="00E01249">
        <w:tc>
          <w:tcPr>
            <w:tcW w:w="9634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088EE60" w14:textId="0144640A" w:rsidR="00CC549B" w:rsidRPr="00CC549B" w:rsidRDefault="009E1FA4" w:rsidP="009E1FA4">
            <w:pPr>
              <w:pStyle w:val="Overskrift2"/>
              <w:outlineLvl w:val="1"/>
              <w:rPr>
                <w:b w:val="0"/>
                <w:bCs/>
              </w:rPr>
            </w:pPr>
            <w:bookmarkStart w:id="4" w:name="_Toc127877124"/>
            <w:r>
              <w:lastRenderedPageBreak/>
              <w:t>B.</w:t>
            </w:r>
            <w:r w:rsidR="00307CED">
              <w:t>3</w:t>
            </w:r>
            <w:r>
              <w:t xml:space="preserve"> </w:t>
            </w:r>
            <w:r w:rsidR="00F741D5">
              <w:t>Prissammensætning</w:t>
            </w:r>
            <w:bookmarkEnd w:id="4"/>
            <w:r w:rsidRPr="009364CF">
              <w:t xml:space="preserve"> </w:t>
            </w:r>
          </w:p>
        </w:tc>
      </w:tr>
      <w:tr w:rsidR="00CC549B" w14:paraId="4BCF2CAA" w14:textId="77777777" w:rsidTr="00BC2159">
        <w:trPr>
          <w:trHeight w:val="2258"/>
        </w:trPr>
        <w:tc>
          <w:tcPr>
            <w:tcW w:w="1413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9BCC84A" w14:textId="77777777" w:rsidR="00CC549B" w:rsidRDefault="00CC549B" w:rsidP="00961E14"/>
        </w:tc>
        <w:tc>
          <w:tcPr>
            <w:tcW w:w="822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4098A91" w14:textId="1DD4725B" w:rsidR="00870E6D" w:rsidRDefault="00870E6D" w:rsidP="009E1FA4">
            <w:pPr>
              <w:tabs>
                <w:tab w:val="left" w:pos="1470"/>
              </w:tabs>
            </w:pPr>
            <w:r>
              <w:t xml:space="preserve">Prisen på el, der sælges fra </w:t>
            </w:r>
            <w:proofErr w:type="spellStart"/>
            <w:r>
              <w:t>ladestanderen</w:t>
            </w:r>
            <w:proofErr w:type="spellEnd"/>
            <w:r>
              <w:t>, må højst svare til prisniveauet for tilsvarende ydelser i markedsområdet. Markedsområdet fastsættes i henhold til principperne i konkurrencelovens § 5 a.</w:t>
            </w:r>
          </w:p>
          <w:p w14:paraId="3F1CDBC8" w14:textId="77777777" w:rsidR="00870E6D" w:rsidRDefault="00870E6D" w:rsidP="009E1FA4">
            <w:pPr>
              <w:tabs>
                <w:tab w:val="left" w:pos="1470"/>
              </w:tabs>
            </w:pPr>
          </w:p>
          <w:p w14:paraId="692990ED" w14:textId="32063BCA" w:rsidR="007562C2" w:rsidRDefault="00192AD8" w:rsidP="00870E6D">
            <w:pPr>
              <w:tabs>
                <w:tab w:val="left" w:pos="1470"/>
              </w:tabs>
            </w:pPr>
            <w:r>
              <w:t xml:space="preserve">Det tillægges positiv vægt og vurderes bedst, hvis slutbrugere kan se den faktiske </w:t>
            </w:r>
            <w:proofErr w:type="spellStart"/>
            <w:r>
              <w:t>ladepris</w:t>
            </w:r>
            <w:proofErr w:type="spellEnd"/>
            <w:r>
              <w:t xml:space="preserve"> før ladningen gennemføres</w:t>
            </w:r>
            <w:r w:rsidR="007562C2">
              <w:t>.</w:t>
            </w:r>
            <w:r w:rsidR="005A2FD6">
              <w:t xml:space="preserve"> </w:t>
            </w:r>
          </w:p>
          <w:p w14:paraId="041B8DA5" w14:textId="77777777" w:rsidR="007562C2" w:rsidRDefault="007562C2" w:rsidP="00870E6D">
            <w:pPr>
              <w:tabs>
                <w:tab w:val="left" w:pos="1470"/>
              </w:tabs>
            </w:pPr>
          </w:p>
          <w:p w14:paraId="5C7D3E62" w14:textId="42F5B319" w:rsidR="009E1FA4" w:rsidRDefault="007562C2" w:rsidP="00870E6D">
            <w:pPr>
              <w:tabs>
                <w:tab w:val="left" w:pos="1470"/>
              </w:tabs>
            </w:pPr>
            <w:r>
              <w:t>Det tillægges endvidere positiv vægt, at prisen fremgår tydeligt</w:t>
            </w:r>
            <w:r w:rsidR="00D74E06">
              <w:t xml:space="preserve"> for slutbrugeren eller</w:t>
            </w:r>
            <w:r>
              <w:t xml:space="preserve"> </w:t>
            </w:r>
            <w:r w:rsidR="005A2FD6">
              <w:t>kan finde</w:t>
            </w:r>
            <w:r w:rsidR="008F6543">
              <w:t>s</w:t>
            </w:r>
            <w:r w:rsidR="005A2FD6">
              <w:t xml:space="preserve"> med færres</w:t>
            </w:r>
            <w:r w:rsidR="008F6543">
              <w:t>t</w:t>
            </w:r>
            <w:r w:rsidR="005A2FD6">
              <w:t xml:space="preserve"> mulige klik</w:t>
            </w:r>
            <w:r w:rsidR="00192AD8">
              <w:t>.</w:t>
            </w:r>
          </w:p>
        </w:tc>
      </w:tr>
      <w:tr w:rsidR="00CC549B" w14:paraId="21ADFFE3" w14:textId="77777777" w:rsidTr="00961E14">
        <w:tc>
          <w:tcPr>
            <w:tcW w:w="1413" w:type="dxa"/>
            <w:tcMar>
              <w:top w:w="113" w:type="dxa"/>
              <w:bottom w:w="113" w:type="dxa"/>
            </w:tcMar>
          </w:tcPr>
          <w:p w14:paraId="23327045" w14:textId="77777777" w:rsidR="00CC549B" w:rsidRDefault="00CC549B" w:rsidP="00961E14">
            <w:r>
              <w:t>Tilbudsgivers besvarelse</w:t>
            </w:r>
          </w:p>
          <w:p w14:paraId="3136A8FB" w14:textId="77777777" w:rsidR="00F741D5" w:rsidRDefault="00F741D5" w:rsidP="00961E14"/>
          <w:p w14:paraId="65F14149" w14:textId="4910B259" w:rsidR="00F741D5" w:rsidRDefault="00F741D5" w:rsidP="00961E14">
            <w:r>
              <w:t>Maks 1 A4 siders besvarelse</w:t>
            </w:r>
            <w:r w:rsidR="001D3543">
              <w:t xml:space="preserve"> (yderligere vil ikke indgå i evalueringen)</w:t>
            </w:r>
          </w:p>
        </w:tc>
        <w:tc>
          <w:tcPr>
            <w:tcW w:w="8221" w:type="dxa"/>
            <w:tcMar>
              <w:top w:w="113" w:type="dxa"/>
              <w:bottom w:w="113" w:type="dxa"/>
            </w:tcMar>
          </w:tcPr>
          <w:p w14:paraId="73626AF4" w14:textId="77777777" w:rsidR="00CC549B" w:rsidRDefault="00CC549B" w:rsidP="00961E14"/>
        </w:tc>
      </w:tr>
    </w:tbl>
    <w:p w14:paraId="2B3E7B03" w14:textId="77777777" w:rsidR="00CC549B" w:rsidRDefault="00CC549B" w:rsidP="00CC549B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428"/>
        <w:gridCol w:w="8206"/>
      </w:tblGrid>
      <w:tr w:rsidR="00CC549B" w:rsidRPr="00CC549B" w14:paraId="3F75EA4D" w14:textId="77777777" w:rsidTr="00E01249">
        <w:tc>
          <w:tcPr>
            <w:tcW w:w="9634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701E9E0" w14:textId="4827C29F" w:rsidR="00CC549B" w:rsidRPr="00CC549B" w:rsidRDefault="009E1FA4" w:rsidP="009E1FA4">
            <w:pPr>
              <w:pStyle w:val="Overskrift2"/>
              <w:outlineLvl w:val="1"/>
            </w:pPr>
            <w:bookmarkStart w:id="5" w:name="_Toc127877125"/>
            <w:r>
              <w:t>B.</w:t>
            </w:r>
            <w:r w:rsidR="00307CED">
              <w:t>4</w:t>
            </w:r>
            <w:r>
              <w:t xml:space="preserve"> Data</w:t>
            </w:r>
            <w:r w:rsidR="00805E55">
              <w:t xml:space="preserve"> – </w:t>
            </w:r>
            <w:r w:rsidR="00F741D5">
              <w:t>afrapportering</w:t>
            </w:r>
            <w:bookmarkEnd w:id="5"/>
            <w:r w:rsidR="00805E55">
              <w:t xml:space="preserve"> </w:t>
            </w:r>
          </w:p>
        </w:tc>
      </w:tr>
      <w:tr w:rsidR="00CC549B" w14:paraId="0B24AFD5" w14:textId="77777777" w:rsidTr="00570697">
        <w:trPr>
          <w:trHeight w:val="2213"/>
        </w:trPr>
        <w:tc>
          <w:tcPr>
            <w:tcW w:w="1413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9AA6118" w14:textId="77777777" w:rsidR="00CC549B" w:rsidRDefault="00CC549B" w:rsidP="00961E14"/>
        </w:tc>
        <w:tc>
          <w:tcPr>
            <w:tcW w:w="822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3F5B0876" w14:textId="29641F3F" w:rsidR="005A2FD6" w:rsidRPr="009364CF" w:rsidRDefault="005A2FD6" w:rsidP="005A2FD6">
            <w:pPr>
              <w:tabs>
                <w:tab w:val="left" w:pos="1470"/>
              </w:tabs>
            </w:pPr>
            <w:r>
              <w:t>Operatøren bedes vedlægge visualiseringer, skærmbilleder, demoadgang eller lignende for at illustrere, hvilke løsninger operatøren tilbyder</w:t>
            </w:r>
            <w:r w:rsidR="00F53697">
              <w:t xml:space="preserve"> i relation til afrapportering af data</w:t>
            </w:r>
            <w:r>
              <w:t>.</w:t>
            </w:r>
          </w:p>
          <w:p w14:paraId="22606A44" w14:textId="77777777" w:rsidR="005A2FD6" w:rsidRDefault="005A2FD6" w:rsidP="005A2FD6"/>
          <w:p w14:paraId="085B9663" w14:textId="77777777" w:rsidR="009E1FA4" w:rsidRDefault="009E1FA4" w:rsidP="009E1FA4">
            <w:pPr>
              <w:tabs>
                <w:tab w:val="left" w:pos="1470"/>
              </w:tabs>
            </w:pPr>
            <w:r>
              <w:t xml:space="preserve">Det vurderes positivt, at operatørens statistik pr. ladepunkt leveres til ordregiver på en lettilgængelig måde.  </w:t>
            </w:r>
          </w:p>
          <w:p w14:paraId="3CA4FE13" w14:textId="77777777" w:rsidR="009E1FA4" w:rsidRDefault="009E1FA4" w:rsidP="009E1FA4">
            <w:pPr>
              <w:tabs>
                <w:tab w:val="left" w:pos="1470"/>
              </w:tabs>
            </w:pPr>
          </w:p>
          <w:p w14:paraId="45167F76" w14:textId="4D13EDF7" w:rsidR="009E1FA4" w:rsidRDefault="009E1FA4" w:rsidP="00961E14">
            <w:r w:rsidRPr="00286D6A">
              <w:rPr>
                <w:rFonts w:cs="Arial"/>
              </w:rPr>
              <w:t xml:space="preserve">Det tillægges </w:t>
            </w:r>
            <w:r>
              <w:rPr>
                <w:rFonts w:cs="Arial"/>
              </w:rPr>
              <w:t xml:space="preserve">desuden </w:t>
            </w:r>
            <w:r w:rsidRPr="00286D6A">
              <w:rPr>
                <w:rFonts w:cs="Arial"/>
              </w:rPr>
              <w:t>positiv vægt, jo flere</w:t>
            </w:r>
            <w:r w:rsidR="006A0A11">
              <w:rPr>
                <w:rFonts w:cs="Arial"/>
              </w:rPr>
              <w:t xml:space="preserve"> typer af</w:t>
            </w:r>
            <w:r w:rsidRPr="00286D6A">
              <w:rPr>
                <w:rFonts w:cs="Arial"/>
              </w:rPr>
              <w:t xml:space="preserve"> data </w:t>
            </w:r>
            <w:r>
              <w:rPr>
                <w:rFonts w:cs="Arial"/>
              </w:rPr>
              <w:t>ordregiver</w:t>
            </w:r>
            <w:r w:rsidRPr="00286D6A">
              <w:rPr>
                <w:rFonts w:cs="Arial"/>
              </w:rPr>
              <w:t xml:space="preserve"> kan få på forbruget af ladepunkterne</w:t>
            </w:r>
            <w:r>
              <w:rPr>
                <w:rFonts w:cs="Arial"/>
              </w:rPr>
              <w:t xml:space="preserve"> på en lettilgængelig og overskuelig måde</w:t>
            </w:r>
            <w:r w:rsidR="00706153">
              <w:rPr>
                <w:rFonts w:cs="Arial"/>
              </w:rPr>
              <w:t xml:space="preserve"> (dvs. udover de krav, der følger af </w:t>
            </w:r>
            <w:r w:rsidR="005A2FD6">
              <w:rPr>
                <w:rFonts w:cs="Arial"/>
              </w:rPr>
              <w:t>Kravspecifikationen</w:t>
            </w:r>
            <w:r w:rsidR="00706153">
              <w:rPr>
                <w:rFonts w:cs="Arial"/>
              </w:rPr>
              <w:t>s pkt.</w:t>
            </w:r>
            <w:r w:rsidR="005A2FD6">
              <w:rPr>
                <w:rFonts w:cs="Arial"/>
              </w:rPr>
              <w:t xml:space="preserve"> 3.6</w:t>
            </w:r>
            <w:r w:rsidRPr="00870E6D">
              <w:rPr>
                <w:rFonts w:cs="Arial"/>
              </w:rPr>
              <w:t>.</w:t>
            </w:r>
          </w:p>
        </w:tc>
      </w:tr>
      <w:tr w:rsidR="00CC549B" w14:paraId="6B9E3949" w14:textId="77777777" w:rsidTr="00961E14">
        <w:tc>
          <w:tcPr>
            <w:tcW w:w="1413" w:type="dxa"/>
            <w:tcMar>
              <w:top w:w="113" w:type="dxa"/>
              <w:bottom w:w="113" w:type="dxa"/>
            </w:tcMar>
          </w:tcPr>
          <w:p w14:paraId="2870B24D" w14:textId="77777777" w:rsidR="00CC549B" w:rsidRDefault="00CC549B" w:rsidP="00961E14">
            <w:r>
              <w:t>Tilbudsgivers besvarelse</w:t>
            </w:r>
          </w:p>
          <w:p w14:paraId="50163EF9" w14:textId="77777777" w:rsidR="00F741D5" w:rsidRDefault="00F741D5" w:rsidP="00961E14"/>
          <w:p w14:paraId="197A2951" w14:textId="6969F2D0" w:rsidR="00F741D5" w:rsidRDefault="00F741D5" w:rsidP="00961E14">
            <w:r>
              <w:t>Maks 3 A4 siders besvarelse</w:t>
            </w:r>
            <w:r w:rsidR="001D3543">
              <w:t xml:space="preserve"> (yderligere vil ikke indgå i evalueringen)</w:t>
            </w:r>
          </w:p>
        </w:tc>
        <w:tc>
          <w:tcPr>
            <w:tcW w:w="8221" w:type="dxa"/>
            <w:tcMar>
              <w:top w:w="113" w:type="dxa"/>
              <w:bottom w:w="113" w:type="dxa"/>
            </w:tcMar>
          </w:tcPr>
          <w:p w14:paraId="7E8FBEF8" w14:textId="77777777" w:rsidR="00CC549B" w:rsidRDefault="00CC549B" w:rsidP="00961E14"/>
        </w:tc>
      </w:tr>
    </w:tbl>
    <w:p w14:paraId="300895D7" w14:textId="4F31E3C2" w:rsidR="00250BE7" w:rsidRDefault="00250BE7" w:rsidP="00CC549B"/>
    <w:p w14:paraId="47FB57ED" w14:textId="77777777" w:rsidR="00250BE7" w:rsidRDefault="00250BE7">
      <w:r>
        <w:br w:type="page"/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428"/>
        <w:gridCol w:w="8206"/>
      </w:tblGrid>
      <w:tr w:rsidR="00CC549B" w:rsidRPr="00CC549B" w14:paraId="5EB26F2D" w14:textId="77777777" w:rsidTr="00E01249">
        <w:tc>
          <w:tcPr>
            <w:tcW w:w="9634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469175F" w14:textId="77777777" w:rsidR="00CC549B" w:rsidRPr="00CC549B" w:rsidRDefault="009E1FA4" w:rsidP="009E1FA4">
            <w:pPr>
              <w:pStyle w:val="Overskrift2"/>
              <w:outlineLvl w:val="1"/>
            </w:pPr>
            <w:bookmarkStart w:id="6" w:name="_Toc127877126"/>
            <w:r>
              <w:lastRenderedPageBreak/>
              <w:t>B.</w:t>
            </w:r>
            <w:r w:rsidR="00307CED">
              <w:t>5</w:t>
            </w:r>
            <w:r>
              <w:t xml:space="preserve"> Data</w:t>
            </w:r>
            <w:r w:rsidR="00805E55">
              <w:t xml:space="preserve"> – hændelseslogningssystem</w:t>
            </w:r>
            <w:bookmarkEnd w:id="6"/>
          </w:p>
        </w:tc>
      </w:tr>
      <w:tr w:rsidR="00CC549B" w14:paraId="6E13CD28" w14:textId="77777777" w:rsidTr="005A2FD6">
        <w:trPr>
          <w:trHeight w:val="3817"/>
        </w:trPr>
        <w:tc>
          <w:tcPr>
            <w:tcW w:w="1413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E5FFF1D" w14:textId="77777777" w:rsidR="00CC549B" w:rsidRDefault="00CC549B" w:rsidP="00961E14"/>
        </w:tc>
        <w:tc>
          <w:tcPr>
            <w:tcW w:w="822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077150C" w14:textId="77777777" w:rsidR="005A2FD6" w:rsidRDefault="005A2FD6" w:rsidP="005A2FD6">
            <w:pPr>
              <w:tabs>
                <w:tab w:val="left" w:pos="1470"/>
              </w:tabs>
            </w:pPr>
            <w:r w:rsidRPr="00175B63">
              <w:t>Det ønskes beskrevet, hvordan et sådant hændelseslogningssystem</w:t>
            </w:r>
            <w:r>
              <w:t xml:space="preserve"> </w:t>
            </w:r>
            <w:r w:rsidRPr="00175B63">
              <w:t xml:space="preserve">vil se ud i </w:t>
            </w:r>
            <w:r>
              <w:t>operatørens</w:t>
            </w:r>
            <w:r w:rsidRPr="00175B63">
              <w:t xml:space="preserve"> løsning</w:t>
            </w:r>
            <w:r>
              <w:t>.</w:t>
            </w:r>
          </w:p>
          <w:p w14:paraId="536F4F84" w14:textId="77777777" w:rsidR="005A2FD6" w:rsidRDefault="005A2FD6" w:rsidP="005A2FD6">
            <w:pPr>
              <w:tabs>
                <w:tab w:val="left" w:pos="1470"/>
              </w:tabs>
            </w:pPr>
          </w:p>
          <w:p w14:paraId="2EB89DB7" w14:textId="77777777" w:rsidR="005A2FD6" w:rsidRPr="009364CF" w:rsidRDefault="005A2FD6" w:rsidP="005A2FD6">
            <w:pPr>
              <w:tabs>
                <w:tab w:val="left" w:pos="1470"/>
              </w:tabs>
            </w:pPr>
            <w:r>
              <w:t>Operatøren bedes vedlægge visualiseringer, skærmbilleder, demoadgang eller lignende for at illustrere, hvilke løsninger operatøren tilbyder.</w:t>
            </w:r>
          </w:p>
          <w:p w14:paraId="7B87462D" w14:textId="77777777" w:rsidR="005A2FD6" w:rsidRDefault="005A2FD6" w:rsidP="005A2FD6"/>
          <w:p w14:paraId="43CAFFB5" w14:textId="77777777" w:rsidR="009E1FA4" w:rsidRDefault="009E1FA4" w:rsidP="009E1FA4">
            <w:pPr>
              <w:tabs>
                <w:tab w:val="left" w:pos="1470"/>
              </w:tabs>
            </w:pPr>
            <w:r>
              <w:t>Det vurderes positivt, hvis o</w:t>
            </w:r>
            <w:r w:rsidRPr="00175B63">
              <w:t>peratøren</w:t>
            </w:r>
            <w:r>
              <w:t xml:space="preserve"> tilbyder et hændelseslogningssystem, der effektivt og præcist kan registrere hændelser. </w:t>
            </w:r>
          </w:p>
          <w:p w14:paraId="5DC0AC7A" w14:textId="77777777" w:rsidR="009E1FA4" w:rsidRDefault="009E1FA4" w:rsidP="009E1FA4">
            <w:pPr>
              <w:tabs>
                <w:tab w:val="left" w:pos="1470"/>
              </w:tabs>
            </w:pPr>
          </w:p>
          <w:p w14:paraId="11C1758F" w14:textId="2479BD39" w:rsidR="009E1FA4" w:rsidRDefault="009E1FA4" w:rsidP="009E1FA4">
            <w:pPr>
              <w:tabs>
                <w:tab w:val="left" w:pos="1470"/>
              </w:tabs>
            </w:pPr>
            <w:r>
              <w:t>Det vægtes positivt, hvis ordregiver kan få adgang til hændelses</w:t>
            </w:r>
            <w:r w:rsidR="00FF4881">
              <w:t>lognings</w:t>
            </w:r>
            <w:r>
              <w:t>systemet, evt. blot som læseadgang, eller et særligt interface, og/eller der kan trækkes data ud f.eks. på statistikniveau om behandlingstider mm.</w:t>
            </w:r>
          </w:p>
          <w:p w14:paraId="45C7A905" w14:textId="77777777" w:rsidR="009E1FA4" w:rsidRDefault="009E1FA4" w:rsidP="009E1FA4">
            <w:pPr>
              <w:tabs>
                <w:tab w:val="left" w:pos="1470"/>
              </w:tabs>
            </w:pPr>
          </w:p>
          <w:p w14:paraId="480B2193" w14:textId="77777777" w:rsidR="009E1FA4" w:rsidRDefault="009E1FA4" w:rsidP="009E1FA4">
            <w:pPr>
              <w:tabs>
                <w:tab w:val="left" w:pos="1470"/>
              </w:tabs>
            </w:pPr>
            <w:r w:rsidRPr="00175B63">
              <w:t xml:space="preserve">Det tillægges </w:t>
            </w:r>
            <w:r>
              <w:t xml:space="preserve">positiv </w:t>
            </w:r>
            <w:r w:rsidRPr="00175B63">
              <w:t>vægt, at dataregistreringen</w:t>
            </w:r>
            <w:r>
              <w:t xml:space="preserve"> i videst muligt omfang</w:t>
            </w:r>
            <w:r w:rsidRPr="00175B63">
              <w:t xml:space="preserve"> sker automatisk frem for manuelt</w:t>
            </w:r>
            <w:r>
              <w:t xml:space="preserve">, </w:t>
            </w:r>
            <w:r w:rsidRPr="00175B63">
              <w:t>men at hændelser, der af en eller anden grund ikke bliver registreret automatisk, kan indlæses manuelt med automatisk tidsstempling.</w:t>
            </w:r>
          </w:p>
        </w:tc>
      </w:tr>
      <w:tr w:rsidR="00CC549B" w14:paraId="27595453" w14:textId="77777777" w:rsidTr="00961E14">
        <w:tc>
          <w:tcPr>
            <w:tcW w:w="1413" w:type="dxa"/>
            <w:tcMar>
              <w:top w:w="113" w:type="dxa"/>
              <w:bottom w:w="113" w:type="dxa"/>
            </w:tcMar>
          </w:tcPr>
          <w:p w14:paraId="788A4446" w14:textId="77777777" w:rsidR="00CC549B" w:rsidRDefault="00CC549B" w:rsidP="00961E14">
            <w:r>
              <w:t>Tilbudsgivers besvarelse</w:t>
            </w:r>
          </w:p>
          <w:p w14:paraId="64BC9D10" w14:textId="77777777" w:rsidR="00F741D5" w:rsidRDefault="00F741D5" w:rsidP="00961E14"/>
          <w:p w14:paraId="08B25FAF" w14:textId="2062DBEB" w:rsidR="00F741D5" w:rsidRDefault="00F741D5" w:rsidP="00961E14">
            <w:r>
              <w:t>Maks 2 A4 siders besvarelse</w:t>
            </w:r>
            <w:r w:rsidR="001D3543">
              <w:t xml:space="preserve"> (yderligere vil ikke indgå i evalueringen)</w:t>
            </w:r>
          </w:p>
        </w:tc>
        <w:tc>
          <w:tcPr>
            <w:tcW w:w="8221" w:type="dxa"/>
            <w:tcMar>
              <w:top w:w="113" w:type="dxa"/>
              <w:bottom w:w="113" w:type="dxa"/>
            </w:tcMar>
          </w:tcPr>
          <w:p w14:paraId="3E0D82A2" w14:textId="7340E798" w:rsidR="00CC549B" w:rsidRDefault="00CC549B" w:rsidP="00961E14"/>
        </w:tc>
      </w:tr>
    </w:tbl>
    <w:p w14:paraId="2904B4F8" w14:textId="77777777" w:rsidR="00CC549B" w:rsidRDefault="00CC549B" w:rsidP="00CC549B"/>
    <w:p w14:paraId="349F4624" w14:textId="77777777" w:rsidR="00713E0C" w:rsidRDefault="00713E0C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5D52A7D2" w14:textId="77777777" w:rsidR="009E1FA4" w:rsidRDefault="009E1FA4" w:rsidP="009E1FA4">
      <w:pPr>
        <w:pStyle w:val="Overskrift1"/>
      </w:pPr>
      <w:bookmarkStart w:id="7" w:name="_Toc127877127"/>
      <w:r>
        <w:lastRenderedPageBreak/>
        <w:t>C Arbejdsgange og processer</w:t>
      </w:r>
      <w:bookmarkEnd w:id="7"/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428"/>
        <w:gridCol w:w="8206"/>
      </w:tblGrid>
      <w:tr w:rsidR="00CC549B" w:rsidRPr="00CC549B" w14:paraId="7508AFD1" w14:textId="77777777" w:rsidTr="00E01249">
        <w:tc>
          <w:tcPr>
            <w:tcW w:w="9634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6FD0DD6" w14:textId="755E94AA" w:rsidR="00CC549B" w:rsidRPr="00CC549B" w:rsidRDefault="009E1FA4" w:rsidP="009E1FA4">
            <w:pPr>
              <w:pStyle w:val="Overskrift2"/>
              <w:outlineLvl w:val="1"/>
            </w:pPr>
            <w:bookmarkStart w:id="8" w:name="_Toc127877128"/>
            <w:r>
              <w:t xml:space="preserve">C.1 Arbejdsgange – </w:t>
            </w:r>
            <w:r w:rsidR="00F741D5">
              <w:t>proces flow</w:t>
            </w:r>
            <w:bookmarkEnd w:id="8"/>
            <w:r>
              <w:t xml:space="preserve"> </w:t>
            </w:r>
          </w:p>
        </w:tc>
      </w:tr>
      <w:tr w:rsidR="00CC549B" w14:paraId="35FE0564" w14:textId="77777777" w:rsidTr="00570697">
        <w:trPr>
          <w:trHeight w:val="1399"/>
        </w:trPr>
        <w:tc>
          <w:tcPr>
            <w:tcW w:w="1413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94DE666" w14:textId="77777777" w:rsidR="00CC549B" w:rsidRDefault="00CC549B" w:rsidP="00961E14"/>
        </w:tc>
        <w:tc>
          <w:tcPr>
            <w:tcW w:w="822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C8CD276" w14:textId="3AB9F83F" w:rsidR="009E1FA4" w:rsidRPr="008D3A70" w:rsidRDefault="009E1FA4" w:rsidP="009E1FA4">
            <w:pPr>
              <w:tabs>
                <w:tab w:val="left" w:pos="1470"/>
              </w:tabs>
            </w:pPr>
            <w:r w:rsidRPr="008D3A70">
              <w:t>Det vægtes positivt, hvis løsningsbeskrivelse</w:t>
            </w:r>
            <w:r w:rsidR="00906041">
              <w:t>n</w:t>
            </w:r>
            <w:r w:rsidRPr="008D3A70">
              <w:t xml:space="preserve"> viser </w:t>
            </w:r>
            <w:r>
              <w:t>o</w:t>
            </w:r>
            <w:r w:rsidRPr="008D3A70">
              <w:t>peratørens erfaring ved, at</w:t>
            </w:r>
            <w:r w:rsidR="00657044">
              <w:t>:</w:t>
            </w:r>
            <w:r w:rsidRPr="008D3A70">
              <w:t xml:space="preserve"> </w:t>
            </w:r>
          </w:p>
          <w:p w14:paraId="7172D8EC" w14:textId="0E6CFBA5" w:rsidR="009E1FA4" w:rsidRPr="00E810C5" w:rsidRDefault="009E1FA4" w:rsidP="009E1FA4">
            <w:pPr>
              <w:pStyle w:val="Listeafsnit"/>
              <w:numPr>
                <w:ilvl w:val="0"/>
                <w:numId w:val="1"/>
              </w:numPr>
              <w:tabs>
                <w:tab w:val="left" w:pos="1470"/>
              </w:tabs>
              <w:ind w:left="323" w:hanging="284"/>
              <w:rPr>
                <w:rFonts w:ascii="Arial" w:hAnsi="Arial" w:cs="Arial"/>
              </w:rPr>
            </w:pPr>
            <w:r w:rsidRPr="00E810C5">
              <w:rPr>
                <w:rFonts w:ascii="Arial" w:hAnsi="Arial" w:cs="Arial"/>
              </w:rPr>
              <w:t xml:space="preserve">Operatøren har overblik over hele processen for etablering  </w:t>
            </w:r>
          </w:p>
          <w:p w14:paraId="5DF8D0D7" w14:textId="77777777" w:rsidR="009E1FA4" w:rsidRPr="00286D6A" w:rsidRDefault="009E1FA4" w:rsidP="009E1FA4">
            <w:pPr>
              <w:pStyle w:val="Listeafsnit"/>
              <w:numPr>
                <w:ilvl w:val="0"/>
                <w:numId w:val="1"/>
              </w:numPr>
              <w:tabs>
                <w:tab w:val="left" w:pos="1470"/>
              </w:tabs>
              <w:ind w:left="32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86D6A">
              <w:rPr>
                <w:rFonts w:ascii="Arial" w:hAnsi="Arial" w:cs="Arial"/>
              </w:rPr>
              <w:t xml:space="preserve">rbejdsgangene virker gennemprøvede </w:t>
            </w:r>
          </w:p>
          <w:p w14:paraId="5785759E" w14:textId="353D7FEF" w:rsidR="00CC549B" w:rsidRPr="003D20FA" w:rsidRDefault="009E1FA4" w:rsidP="003D20FA">
            <w:pPr>
              <w:pStyle w:val="Listeafsnit"/>
              <w:numPr>
                <w:ilvl w:val="0"/>
                <w:numId w:val="1"/>
              </w:numPr>
              <w:tabs>
                <w:tab w:val="left" w:pos="1470"/>
              </w:tabs>
              <w:ind w:left="32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Operatøren har styr på de nødvendige myndighedsgodkendelser, herunder gravetilladelse, indhentning af LER-oplysninger og skilteplan</w:t>
            </w:r>
          </w:p>
        </w:tc>
      </w:tr>
      <w:tr w:rsidR="00CC549B" w14:paraId="0386252A" w14:textId="77777777" w:rsidTr="00961E14">
        <w:tc>
          <w:tcPr>
            <w:tcW w:w="1413" w:type="dxa"/>
            <w:tcMar>
              <w:top w:w="113" w:type="dxa"/>
              <w:bottom w:w="113" w:type="dxa"/>
            </w:tcMar>
          </w:tcPr>
          <w:p w14:paraId="13A243D0" w14:textId="77777777" w:rsidR="00CC549B" w:rsidRDefault="00CC549B" w:rsidP="00961E14">
            <w:r>
              <w:t>Tilbudsgivers besvarelse</w:t>
            </w:r>
          </w:p>
          <w:p w14:paraId="2E9A1EF4" w14:textId="77777777" w:rsidR="00F741D5" w:rsidRDefault="00F741D5" w:rsidP="00961E14"/>
          <w:p w14:paraId="6D21A2BE" w14:textId="77E22BF6" w:rsidR="00F741D5" w:rsidRDefault="00F741D5" w:rsidP="00961E14">
            <w:r>
              <w:t>Maks 1 A4 siders besvarelse</w:t>
            </w:r>
            <w:r w:rsidR="001D3543">
              <w:t xml:space="preserve"> (yderligere vil ikke indgå i evalueringen)</w:t>
            </w:r>
          </w:p>
        </w:tc>
        <w:tc>
          <w:tcPr>
            <w:tcW w:w="8221" w:type="dxa"/>
            <w:tcMar>
              <w:top w:w="113" w:type="dxa"/>
              <w:bottom w:w="113" w:type="dxa"/>
            </w:tcMar>
          </w:tcPr>
          <w:p w14:paraId="3E6D55EC" w14:textId="77777777" w:rsidR="00CC549B" w:rsidRDefault="00CC549B" w:rsidP="00961E14"/>
        </w:tc>
      </w:tr>
    </w:tbl>
    <w:p w14:paraId="4C4C7B59" w14:textId="77777777" w:rsidR="00CC549B" w:rsidRDefault="00CC549B" w:rsidP="00CC549B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428"/>
        <w:gridCol w:w="8206"/>
      </w:tblGrid>
      <w:tr w:rsidR="00CC549B" w:rsidRPr="00CC549B" w14:paraId="7A3C3088" w14:textId="77777777" w:rsidTr="00E01249">
        <w:tc>
          <w:tcPr>
            <w:tcW w:w="9634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D24DCED" w14:textId="77777777" w:rsidR="00CC549B" w:rsidRPr="00CC549B" w:rsidRDefault="009E1FA4" w:rsidP="009E1FA4">
            <w:pPr>
              <w:pStyle w:val="Overskrift2"/>
              <w:outlineLvl w:val="1"/>
            </w:pPr>
            <w:bookmarkStart w:id="9" w:name="_Toc127877129"/>
            <w:r>
              <w:t>C.2 Arbejdsgange –</w:t>
            </w:r>
            <w:r w:rsidR="00805E55">
              <w:t xml:space="preserve"> </w:t>
            </w:r>
            <w:r>
              <w:t>vedligehold og rengøring</w:t>
            </w:r>
            <w:bookmarkEnd w:id="9"/>
          </w:p>
        </w:tc>
      </w:tr>
      <w:tr w:rsidR="00CC549B" w14:paraId="25E2D87F" w14:textId="77777777" w:rsidTr="00570697">
        <w:trPr>
          <w:trHeight w:val="1101"/>
        </w:trPr>
        <w:tc>
          <w:tcPr>
            <w:tcW w:w="1413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21ED9B3" w14:textId="77777777" w:rsidR="00CC549B" w:rsidRDefault="00CC549B" w:rsidP="00961E14"/>
        </w:tc>
        <w:tc>
          <w:tcPr>
            <w:tcW w:w="822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6C81548" w14:textId="482B58E4" w:rsidR="003D20FA" w:rsidRDefault="003D20FA" w:rsidP="00805E55">
            <w:pPr>
              <w:pStyle w:val="Pkt"/>
              <w:ind w:left="0" w:firstLine="0"/>
            </w:pPr>
            <w:r>
              <w:t xml:space="preserve">Ordregiver renholder arealerne ud fra den standard, som den givne lokation har. Det indbefatter ikke selve ladestanderne, skiltning mm. </w:t>
            </w:r>
          </w:p>
          <w:p w14:paraId="24929174" w14:textId="249798A7" w:rsidR="00CC549B" w:rsidRDefault="009E1FA4" w:rsidP="00805E55">
            <w:pPr>
              <w:pStyle w:val="Pkt"/>
              <w:ind w:left="0" w:firstLine="0"/>
            </w:pPr>
            <w:r>
              <w:t>Det vurderes positivt, hvis planen for rengøring og vedligehold virker fornuftig og tilstrækkelig.</w:t>
            </w:r>
          </w:p>
        </w:tc>
      </w:tr>
      <w:tr w:rsidR="00CC549B" w14:paraId="4EEBF3E5" w14:textId="77777777" w:rsidTr="00961E14">
        <w:tc>
          <w:tcPr>
            <w:tcW w:w="1413" w:type="dxa"/>
            <w:tcMar>
              <w:top w:w="113" w:type="dxa"/>
              <w:bottom w:w="113" w:type="dxa"/>
            </w:tcMar>
          </w:tcPr>
          <w:p w14:paraId="52B39C88" w14:textId="77777777" w:rsidR="00CC549B" w:rsidRDefault="00CC549B" w:rsidP="00961E14">
            <w:r>
              <w:t>Tilbudsgivers besvarelse</w:t>
            </w:r>
          </w:p>
          <w:p w14:paraId="5466932D" w14:textId="77777777" w:rsidR="00F741D5" w:rsidRDefault="00F741D5" w:rsidP="00961E14"/>
          <w:p w14:paraId="0A985350" w14:textId="0EE750F6" w:rsidR="00F741D5" w:rsidRDefault="00F741D5" w:rsidP="00961E14">
            <w:r>
              <w:t>Maks 1 A4 siders besvarelse</w:t>
            </w:r>
            <w:r w:rsidR="001D3543">
              <w:t xml:space="preserve"> (yderligere vil ikke indgå i evalueringen)</w:t>
            </w:r>
          </w:p>
        </w:tc>
        <w:tc>
          <w:tcPr>
            <w:tcW w:w="8221" w:type="dxa"/>
            <w:tcMar>
              <w:top w:w="113" w:type="dxa"/>
              <w:bottom w:w="113" w:type="dxa"/>
            </w:tcMar>
          </w:tcPr>
          <w:p w14:paraId="10C0C901" w14:textId="77777777" w:rsidR="00CC549B" w:rsidRDefault="00CC549B" w:rsidP="00961E14"/>
        </w:tc>
      </w:tr>
    </w:tbl>
    <w:p w14:paraId="4CF86B70" w14:textId="335CA937" w:rsidR="00250BE7" w:rsidRDefault="00250BE7" w:rsidP="00CC549B"/>
    <w:p w14:paraId="04D473AF" w14:textId="77777777" w:rsidR="00250BE7" w:rsidRDefault="00250BE7">
      <w:r>
        <w:br w:type="page"/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428"/>
        <w:gridCol w:w="8206"/>
      </w:tblGrid>
      <w:tr w:rsidR="00CC549B" w:rsidRPr="00CC549B" w14:paraId="04D996C8" w14:textId="77777777" w:rsidTr="00E01249">
        <w:tc>
          <w:tcPr>
            <w:tcW w:w="9634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13E79F5" w14:textId="77777777" w:rsidR="00CC549B" w:rsidRPr="00CC549B" w:rsidRDefault="009E1FA4" w:rsidP="009E1FA4">
            <w:pPr>
              <w:pStyle w:val="Overskrift2"/>
              <w:outlineLvl w:val="1"/>
            </w:pPr>
            <w:bookmarkStart w:id="10" w:name="_Toc127877130"/>
            <w:r>
              <w:lastRenderedPageBreak/>
              <w:t>C.3 Arbejdsgange – drift</w:t>
            </w:r>
            <w:bookmarkEnd w:id="10"/>
          </w:p>
        </w:tc>
      </w:tr>
      <w:tr w:rsidR="00CC549B" w14:paraId="5CD692F4" w14:textId="77777777" w:rsidTr="005A2FD6">
        <w:trPr>
          <w:trHeight w:val="4668"/>
        </w:trPr>
        <w:tc>
          <w:tcPr>
            <w:tcW w:w="1413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A7A23FD" w14:textId="77777777" w:rsidR="00CC549B" w:rsidRDefault="00CC549B" w:rsidP="00961E14"/>
        </w:tc>
        <w:tc>
          <w:tcPr>
            <w:tcW w:w="822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001F4B0" w14:textId="77777777" w:rsidR="003D20FA" w:rsidRDefault="003D20FA" w:rsidP="003D20FA">
            <w:pPr>
              <w:tabs>
                <w:tab w:val="left" w:pos="1470"/>
              </w:tabs>
            </w:pPr>
            <w:r>
              <w:t xml:space="preserve">Det ønskes beskrevet, hvordan operatøren håndterer indberetninger om forskellige typer fejl, samt responstider for indberetningerne. Der skal differentieres mellem </w:t>
            </w:r>
          </w:p>
          <w:p w14:paraId="6614A341" w14:textId="77777777" w:rsidR="003D20FA" w:rsidRDefault="003D20FA" w:rsidP="003D20FA">
            <w:pPr>
              <w:pStyle w:val="Listeafsnit"/>
              <w:numPr>
                <w:ilvl w:val="0"/>
                <w:numId w:val="1"/>
              </w:numPr>
              <w:tabs>
                <w:tab w:val="left" w:pos="1470"/>
              </w:tabs>
              <w:ind w:left="323" w:hanging="284"/>
              <w:rPr>
                <w:rFonts w:ascii="Arial" w:hAnsi="Arial" w:cs="Arial"/>
              </w:rPr>
            </w:pPr>
            <w:r w:rsidRPr="00286D6A">
              <w:rPr>
                <w:rFonts w:ascii="Arial" w:hAnsi="Arial" w:cs="Arial"/>
              </w:rPr>
              <w:t xml:space="preserve">mindre alvorlige hændelser såsom graffiti, </w:t>
            </w:r>
          </w:p>
          <w:p w14:paraId="40C7F1F8" w14:textId="77777777" w:rsidR="003D20FA" w:rsidRDefault="003D20FA" w:rsidP="003D20FA">
            <w:pPr>
              <w:pStyle w:val="Listeafsnit"/>
              <w:numPr>
                <w:ilvl w:val="0"/>
                <w:numId w:val="1"/>
              </w:numPr>
              <w:tabs>
                <w:tab w:val="left" w:pos="1470"/>
              </w:tabs>
              <w:ind w:left="323" w:hanging="284"/>
              <w:rPr>
                <w:rFonts w:ascii="Arial" w:hAnsi="Arial" w:cs="Arial"/>
              </w:rPr>
            </w:pPr>
            <w:r w:rsidRPr="00286D6A">
              <w:rPr>
                <w:rFonts w:ascii="Arial" w:hAnsi="Arial" w:cs="Arial"/>
              </w:rPr>
              <w:t>mere alvorlige hændelser</w:t>
            </w:r>
            <w:r>
              <w:rPr>
                <w:rFonts w:ascii="Arial" w:hAnsi="Arial" w:cs="Arial"/>
              </w:rPr>
              <w:t>,</w:t>
            </w:r>
            <w:r w:rsidRPr="00286D6A">
              <w:rPr>
                <w:rFonts w:ascii="Arial" w:hAnsi="Arial" w:cs="Arial"/>
              </w:rPr>
              <w:t xml:space="preserve"> såsom </w:t>
            </w:r>
            <w:r>
              <w:rPr>
                <w:rFonts w:ascii="Arial" w:hAnsi="Arial" w:cs="Arial"/>
              </w:rPr>
              <w:t xml:space="preserve">ikke </w:t>
            </w:r>
            <w:r w:rsidRPr="00286D6A">
              <w:rPr>
                <w:rFonts w:ascii="Arial" w:hAnsi="Arial" w:cs="Arial"/>
              </w:rPr>
              <w:t xml:space="preserve">funktionsdygtige ladestandere </w:t>
            </w:r>
          </w:p>
          <w:p w14:paraId="519A9A5F" w14:textId="77777777" w:rsidR="003D20FA" w:rsidRDefault="003D20FA" w:rsidP="003D20FA">
            <w:pPr>
              <w:pStyle w:val="Listeafsnit"/>
              <w:numPr>
                <w:ilvl w:val="0"/>
                <w:numId w:val="1"/>
              </w:numPr>
              <w:tabs>
                <w:tab w:val="left" w:pos="1470"/>
              </w:tabs>
              <w:ind w:left="32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nødstilfælde med personfare </w:t>
            </w:r>
          </w:p>
          <w:p w14:paraId="33212234" w14:textId="77777777" w:rsidR="003D20FA" w:rsidRDefault="003D20FA" w:rsidP="003D20FA">
            <w:pPr>
              <w:tabs>
                <w:tab w:val="left" w:pos="1470"/>
              </w:tabs>
              <w:rPr>
                <w:rFonts w:cs="Arial"/>
              </w:rPr>
            </w:pPr>
          </w:p>
          <w:p w14:paraId="2AC376A1" w14:textId="6B02BB2E" w:rsidR="009E1FA4" w:rsidRDefault="009E1FA4" w:rsidP="009E1FA4">
            <w:pPr>
              <w:tabs>
                <w:tab w:val="left" w:pos="1470"/>
              </w:tabs>
            </w:pPr>
            <w:r w:rsidRPr="00E810C5">
              <w:t xml:space="preserve">Det vægtes positivt, </w:t>
            </w:r>
            <w:r>
              <w:t xml:space="preserve">hvis operatøren kan </w:t>
            </w:r>
            <w:r w:rsidR="007224C2">
              <w:t>demonstrere</w:t>
            </w:r>
            <w:r>
              <w:t xml:space="preserve">, at fejl, mangler og nødstilfælde ved ladestanderne håndteres hurtigt og inden for de angivne </w:t>
            </w:r>
            <w:r w:rsidR="003D20FA">
              <w:t>responstider</w:t>
            </w:r>
            <w:r>
              <w:t xml:space="preserve">. </w:t>
            </w:r>
          </w:p>
          <w:p w14:paraId="27AAD089" w14:textId="77777777" w:rsidR="009E1FA4" w:rsidRDefault="009E1FA4" w:rsidP="009E1FA4">
            <w:pPr>
              <w:tabs>
                <w:tab w:val="left" w:pos="1470"/>
              </w:tabs>
            </w:pPr>
          </w:p>
          <w:p w14:paraId="5F0EEDA3" w14:textId="77777777" w:rsidR="00CC549B" w:rsidRDefault="009E1FA4" w:rsidP="009E1FA4">
            <w:r w:rsidRPr="00E810C5">
              <w:t xml:space="preserve">Det vægtes </w:t>
            </w:r>
            <w:r>
              <w:t xml:space="preserve">desuden </w:t>
            </w:r>
            <w:r w:rsidRPr="00E810C5">
              <w:t>positivt,</w:t>
            </w:r>
            <w:r>
              <w:t xml:space="preserve"> hvis der gives en tilbagemelding/status retur til den, der lavede indberetningen.</w:t>
            </w:r>
          </w:p>
          <w:p w14:paraId="5ABF6632" w14:textId="77777777" w:rsidR="009E1FA4" w:rsidRDefault="009E1FA4" w:rsidP="009E1FA4"/>
          <w:p w14:paraId="05C6B1FD" w14:textId="77777777" w:rsidR="009E1FA4" w:rsidRDefault="009E1FA4" w:rsidP="009E1FA4">
            <w:pPr>
              <w:tabs>
                <w:tab w:val="left" w:pos="1470"/>
              </w:tabs>
              <w:rPr>
                <w:rFonts w:cs="Arial"/>
              </w:rPr>
            </w:pPr>
            <w:r w:rsidRPr="00286D6A">
              <w:rPr>
                <w:rFonts w:cs="Arial"/>
              </w:rPr>
              <w:t>Ind</w:t>
            </w:r>
            <w:r>
              <w:rPr>
                <w:rFonts w:cs="Arial"/>
              </w:rPr>
              <w:t xml:space="preserve">beretningerne kan komme på forskellig vis, som kan kræve forskellig håndtering: </w:t>
            </w:r>
          </w:p>
          <w:p w14:paraId="32A6D7BB" w14:textId="77777777" w:rsidR="009E1FA4" w:rsidRDefault="009E1FA4" w:rsidP="009E1FA4">
            <w:pPr>
              <w:pStyle w:val="Listeafsnit"/>
              <w:numPr>
                <w:ilvl w:val="0"/>
                <w:numId w:val="1"/>
              </w:numPr>
              <w:tabs>
                <w:tab w:val="left" w:pos="1470"/>
              </w:tabs>
              <w:ind w:left="32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86D6A">
              <w:rPr>
                <w:rFonts w:ascii="Arial" w:hAnsi="Arial" w:cs="Arial"/>
              </w:rPr>
              <w:t>utomatisk indberettet</w:t>
            </w:r>
            <w:r>
              <w:rPr>
                <w:rFonts w:ascii="Arial" w:hAnsi="Arial" w:cs="Arial"/>
              </w:rPr>
              <w:t xml:space="preserve"> </w:t>
            </w:r>
          </w:p>
          <w:p w14:paraId="45AEE9D7" w14:textId="77777777" w:rsidR="009E1FA4" w:rsidRDefault="009E1FA4" w:rsidP="009E1FA4">
            <w:pPr>
              <w:pStyle w:val="Listeafsnit"/>
              <w:numPr>
                <w:ilvl w:val="0"/>
                <w:numId w:val="1"/>
              </w:numPr>
              <w:tabs>
                <w:tab w:val="left" w:pos="1470"/>
              </w:tabs>
              <w:ind w:left="32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286D6A">
              <w:rPr>
                <w:rFonts w:ascii="Arial" w:hAnsi="Arial" w:cs="Arial"/>
              </w:rPr>
              <w:t>ndberettet af Slutbrugere</w:t>
            </w:r>
            <w:r>
              <w:rPr>
                <w:rFonts w:ascii="Arial" w:hAnsi="Arial" w:cs="Arial"/>
              </w:rPr>
              <w:t xml:space="preserve"> (telefonisk, via mail eller app)</w:t>
            </w:r>
          </w:p>
          <w:p w14:paraId="624DACD4" w14:textId="77777777" w:rsidR="009E1FA4" w:rsidRDefault="009E1FA4" w:rsidP="009E1FA4">
            <w:pPr>
              <w:pStyle w:val="Listeafsnit"/>
              <w:numPr>
                <w:ilvl w:val="0"/>
                <w:numId w:val="1"/>
              </w:numPr>
              <w:tabs>
                <w:tab w:val="left" w:pos="1470"/>
              </w:tabs>
              <w:ind w:left="32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286D6A">
              <w:rPr>
                <w:rFonts w:ascii="Arial" w:hAnsi="Arial" w:cs="Arial"/>
              </w:rPr>
              <w:t>ndberet</w:t>
            </w:r>
            <w:r>
              <w:rPr>
                <w:rFonts w:ascii="Arial" w:hAnsi="Arial" w:cs="Arial"/>
              </w:rPr>
              <w:t xml:space="preserve">tet </w:t>
            </w:r>
            <w:r w:rsidRPr="00286D6A">
              <w:rPr>
                <w:rFonts w:ascii="Arial" w:hAnsi="Arial" w:cs="Arial"/>
              </w:rPr>
              <w:t xml:space="preserve">af </w:t>
            </w:r>
            <w:r>
              <w:rPr>
                <w:rFonts w:ascii="Arial" w:hAnsi="Arial" w:cs="Arial"/>
              </w:rPr>
              <w:t>ordregiver</w:t>
            </w:r>
          </w:p>
          <w:p w14:paraId="58EC250B" w14:textId="77777777" w:rsidR="009E1FA4" w:rsidRDefault="009E1FA4" w:rsidP="009E1FA4">
            <w:pPr>
              <w:tabs>
                <w:tab w:val="left" w:pos="1470"/>
              </w:tabs>
              <w:rPr>
                <w:rFonts w:cs="Arial"/>
              </w:rPr>
            </w:pPr>
          </w:p>
          <w:p w14:paraId="765603A4" w14:textId="37E86A4B" w:rsidR="009E1FA4" w:rsidRPr="00805E55" w:rsidRDefault="009E1FA4" w:rsidP="00805E55">
            <w:pPr>
              <w:tabs>
                <w:tab w:val="left" w:pos="1470"/>
              </w:tabs>
              <w:rPr>
                <w:rFonts w:cs="Arial"/>
              </w:rPr>
            </w:pPr>
            <w:r>
              <w:rPr>
                <w:rFonts w:cs="Arial"/>
              </w:rPr>
              <w:t>Det skal beskrives, hvordan disse indberetninger håndteres</w:t>
            </w:r>
            <w:r w:rsidR="00805E55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="00805E55">
              <w:rPr>
                <w:rFonts w:cs="Arial"/>
              </w:rPr>
              <w:t>H</w:t>
            </w:r>
            <w:r>
              <w:rPr>
                <w:rFonts w:cs="Arial"/>
              </w:rPr>
              <w:t xml:space="preserve">erunder om </w:t>
            </w:r>
            <w:r w:rsidR="00805E55">
              <w:rPr>
                <w:rFonts w:cs="Arial"/>
              </w:rPr>
              <w:t xml:space="preserve">indberetter </w:t>
            </w:r>
            <w:r>
              <w:rPr>
                <w:rFonts w:cs="Arial"/>
              </w:rPr>
              <w:t>får tilbagemelding</w:t>
            </w:r>
            <w:r w:rsidR="003D20FA">
              <w:rPr>
                <w:rFonts w:cs="Arial"/>
              </w:rPr>
              <w:t xml:space="preserve"> og/eller </w:t>
            </w:r>
            <w:r>
              <w:rPr>
                <w:rFonts w:cs="Arial"/>
              </w:rPr>
              <w:t>besked om status.</w:t>
            </w:r>
          </w:p>
        </w:tc>
      </w:tr>
      <w:tr w:rsidR="00CC549B" w14:paraId="541D9AEB" w14:textId="77777777" w:rsidTr="00961E14">
        <w:tc>
          <w:tcPr>
            <w:tcW w:w="1413" w:type="dxa"/>
            <w:tcMar>
              <w:top w:w="113" w:type="dxa"/>
              <w:bottom w:w="113" w:type="dxa"/>
            </w:tcMar>
          </w:tcPr>
          <w:p w14:paraId="1858ECE9" w14:textId="77777777" w:rsidR="00CC549B" w:rsidRDefault="00CC549B" w:rsidP="00961E14">
            <w:r>
              <w:t>Tilbudsgivers besvarelse</w:t>
            </w:r>
          </w:p>
          <w:p w14:paraId="662F79CD" w14:textId="77777777" w:rsidR="00F741D5" w:rsidRDefault="00F741D5" w:rsidP="00961E14"/>
          <w:p w14:paraId="2ED07588" w14:textId="75FCCA59" w:rsidR="00F741D5" w:rsidRDefault="00F741D5" w:rsidP="00961E14">
            <w:r>
              <w:t>Maks 2 A4 siders besvarelse</w:t>
            </w:r>
            <w:r w:rsidR="001D3543">
              <w:t xml:space="preserve"> (yderligere vil ikke indgå i evalueringen)</w:t>
            </w:r>
          </w:p>
        </w:tc>
        <w:tc>
          <w:tcPr>
            <w:tcW w:w="8221" w:type="dxa"/>
            <w:tcMar>
              <w:top w:w="113" w:type="dxa"/>
              <w:bottom w:w="113" w:type="dxa"/>
            </w:tcMar>
          </w:tcPr>
          <w:p w14:paraId="0E39A28C" w14:textId="77777777" w:rsidR="00CC549B" w:rsidRDefault="00CC549B" w:rsidP="00961E14"/>
        </w:tc>
      </w:tr>
    </w:tbl>
    <w:p w14:paraId="0ECCFCD8" w14:textId="77777777" w:rsidR="00CC549B" w:rsidRDefault="00CC549B" w:rsidP="00CC549B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428"/>
        <w:gridCol w:w="8206"/>
      </w:tblGrid>
      <w:tr w:rsidR="009E1FA4" w:rsidRPr="00CC549B" w14:paraId="2613C791" w14:textId="77777777" w:rsidTr="00E01249">
        <w:tc>
          <w:tcPr>
            <w:tcW w:w="9634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90CAB48" w14:textId="77777777" w:rsidR="009E1FA4" w:rsidRPr="00CC549B" w:rsidRDefault="00713E0C" w:rsidP="00713E0C">
            <w:pPr>
              <w:pStyle w:val="Overskrift2"/>
              <w:outlineLvl w:val="1"/>
            </w:pPr>
            <w:bookmarkStart w:id="11" w:name="_Toc127877131"/>
            <w:r>
              <w:t>C.4 Arbejdsgange – kommunikation</w:t>
            </w:r>
            <w:bookmarkEnd w:id="11"/>
            <w:r>
              <w:t xml:space="preserve"> </w:t>
            </w:r>
          </w:p>
        </w:tc>
      </w:tr>
      <w:tr w:rsidR="009E1FA4" w14:paraId="4BF811A2" w14:textId="77777777" w:rsidTr="00570697">
        <w:trPr>
          <w:trHeight w:val="1652"/>
        </w:trPr>
        <w:tc>
          <w:tcPr>
            <w:tcW w:w="1413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FDBDA6B" w14:textId="77777777" w:rsidR="009E1FA4" w:rsidRDefault="009E1FA4" w:rsidP="00961E14"/>
        </w:tc>
        <w:tc>
          <w:tcPr>
            <w:tcW w:w="822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057256C" w14:textId="6FE993BB" w:rsidR="00713E0C" w:rsidRDefault="00713E0C" w:rsidP="00713E0C">
            <w:pPr>
              <w:tabs>
                <w:tab w:val="left" w:pos="1470"/>
              </w:tabs>
            </w:pPr>
            <w:r>
              <w:t>Det vægtes positivt, hvis det er let overskueligt for ordregiver, hvem i operatørens organisation</w:t>
            </w:r>
            <w:r w:rsidR="0045559F">
              <w:t>,</w:t>
            </w:r>
            <w:r>
              <w:t xml:space="preserve"> der skal kontaktes i forskellige tilfælde.</w:t>
            </w:r>
          </w:p>
          <w:p w14:paraId="7A435EF2" w14:textId="77777777" w:rsidR="00713E0C" w:rsidRDefault="00713E0C" w:rsidP="00713E0C">
            <w:pPr>
              <w:tabs>
                <w:tab w:val="left" w:pos="1470"/>
              </w:tabs>
            </w:pPr>
          </w:p>
          <w:p w14:paraId="489D0C92" w14:textId="6A427F4F" w:rsidR="009E1FA4" w:rsidRDefault="00713E0C" w:rsidP="00713E0C">
            <w:pPr>
              <w:tabs>
                <w:tab w:val="left" w:pos="1470"/>
              </w:tabs>
            </w:pPr>
            <w:r>
              <w:t xml:space="preserve">Det vægtes desuden positivt, hvis operatøren kan </w:t>
            </w:r>
            <w:r w:rsidR="00551B48">
              <w:t xml:space="preserve">demonstrere, hvordan operatøren vil sikre </w:t>
            </w:r>
            <w:r>
              <w:t>en god overdragelse mellem de forskellige faser; tilbudsfasen, anlægsfasen og driftsfasen.</w:t>
            </w:r>
          </w:p>
        </w:tc>
      </w:tr>
      <w:tr w:rsidR="009E1FA4" w14:paraId="247A87CE" w14:textId="77777777" w:rsidTr="00961E14">
        <w:tc>
          <w:tcPr>
            <w:tcW w:w="1413" w:type="dxa"/>
            <w:tcMar>
              <w:top w:w="113" w:type="dxa"/>
              <w:bottom w:w="113" w:type="dxa"/>
            </w:tcMar>
          </w:tcPr>
          <w:p w14:paraId="0EA8EE5A" w14:textId="77777777" w:rsidR="009E1FA4" w:rsidRDefault="009E1FA4" w:rsidP="00961E14">
            <w:r>
              <w:t>Tilbudsgivers besvarelse</w:t>
            </w:r>
          </w:p>
          <w:p w14:paraId="229F9CB4" w14:textId="77777777" w:rsidR="00F741D5" w:rsidRDefault="00F741D5" w:rsidP="00961E14"/>
          <w:p w14:paraId="06C95077" w14:textId="65EFB2C2" w:rsidR="00F741D5" w:rsidRDefault="00F741D5" w:rsidP="00961E14">
            <w:r>
              <w:t xml:space="preserve">Maks </w:t>
            </w:r>
            <w:r w:rsidR="003D20FA">
              <w:t>2</w:t>
            </w:r>
            <w:r>
              <w:t xml:space="preserve"> A4 siders besvarelse</w:t>
            </w:r>
            <w:r w:rsidR="001D3543">
              <w:t xml:space="preserve"> (yderligere vil ikke indgå i evalueringen)</w:t>
            </w:r>
          </w:p>
        </w:tc>
        <w:tc>
          <w:tcPr>
            <w:tcW w:w="8221" w:type="dxa"/>
            <w:tcMar>
              <w:top w:w="113" w:type="dxa"/>
              <w:bottom w:w="113" w:type="dxa"/>
            </w:tcMar>
          </w:tcPr>
          <w:p w14:paraId="7420AC2F" w14:textId="77777777" w:rsidR="009E1FA4" w:rsidRDefault="009E1FA4" w:rsidP="00961E14"/>
        </w:tc>
      </w:tr>
    </w:tbl>
    <w:p w14:paraId="7E070D49" w14:textId="77777777" w:rsidR="005A2FD6" w:rsidRDefault="005A2FD6">
      <w:r>
        <w:br w:type="page"/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428"/>
        <w:gridCol w:w="8206"/>
      </w:tblGrid>
      <w:tr w:rsidR="009E1FA4" w:rsidRPr="00CC549B" w14:paraId="0D695D31" w14:textId="77777777" w:rsidTr="00E01249">
        <w:tc>
          <w:tcPr>
            <w:tcW w:w="9634" w:type="dxa"/>
            <w:gridSpan w:val="2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4D3D399" w14:textId="0D3A4414" w:rsidR="009E1FA4" w:rsidRPr="00CC549B" w:rsidRDefault="00713E0C" w:rsidP="00713E0C">
            <w:pPr>
              <w:pStyle w:val="Overskrift2"/>
              <w:outlineLvl w:val="1"/>
            </w:pPr>
            <w:bookmarkStart w:id="12" w:name="_Toc127877132"/>
            <w:r>
              <w:lastRenderedPageBreak/>
              <w:t>C.5 Arbejdsgange – operatør</w:t>
            </w:r>
            <w:r w:rsidR="003730EA">
              <w:t>ens</w:t>
            </w:r>
            <w:r>
              <w:t xml:space="preserve"> interne processer</w:t>
            </w:r>
            <w:bookmarkEnd w:id="12"/>
          </w:p>
        </w:tc>
      </w:tr>
      <w:tr w:rsidR="009E1FA4" w14:paraId="593CF580" w14:textId="77777777" w:rsidTr="005A2FD6">
        <w:trPr>
          <w:trHeight w:val="841"/>
        </w:trPr>
        <w:tc>
          <w:tcPr>
            <w:tcW w:w="1413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E28D4A7" w14:textId="77777777" w:rsidR="009E1FA4" w:rsidRDefault="009E1FA4" w:rsidP="00961E14"/>
        </w:tc>
        <w:tc>
          <w:tcPr>
            <w:tcW w:w="8221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385969CF" w14:textId="37A9A347" w:rsidR="00713E0C" w:rsidRPr="005A2FD6" w:rsidRDefault="00713E0C" w:rsidP="005A2FD6">
            <w:pPr>
              <w:rPr>
                <w:rFonts w:cs="Arial"/>
              </w:rPr>
            </w:pPr>
            <w:r>
              <w:t>Det vurderes positivt, hvis</w:t>
            </w:r>
            <w:r w:rsidRPr="00E96DE5">
              <w:t xml:space="preserve"> </w:t>
            </w:r>
            <w:r>
              <w:rPr>
                <w:rFonts w:cs="Arial"/>
              </w:rPr>
              <w:t>o</w:t>
            </w:r>
            <w:r w:rsidRPr="008F4EAB">
              <w:rPr>
                <w:rFonts w:cs="Arial"/>
              </w:rPr>
              <w:t xml:space="preserve">peratøren kan </w:t>
            </w:r>
            <w:r w:rsidR="003730EA">
              <w:rPr>
                <w:rFonts w:cs="Arial"/>
              </w:rPr>
              <w:t>demonstrere</w:t>
            </w:r>
            <w:r w:rsidRPr="008F4EAB">
              <w:rPr>
                <w:rFonts w:cs="Arial"/>
              </w:rPr>
              <w:t xml:space="preserve">, at der tilbydes en robust og professionel organisation med processer og arbejdsgange, der er egnede til at sikre, at kravene i </w:t>
            </w:r>
            <w:r>
              <w:rPr>
                <w:rFonts w:cs="Arial"/>
              </w:rPr>
              <w:t>koncessionsk</w:t>
            </w:r>
            <w:r w:rsidRPr="008F4EAB">
              <w:rPr>
                <w:rFonts w:cs="Arial"/>
              </w:rPr>
              <w:t xml:space="preserve">ontrakten vil blive opfyldt på et højt niveau. </w:t>
            </w:r>
          </w:p>
        </w:tc>
      </w:tr>
      <w:tr w:rsidR="009E1FA4" w14:paraId="0BEF5876" w14:textId="77777777" w:rsidTr="00961E14">
        <w:tc>
          <w:tcPr>
            <w:tcW w:w="1413" w:type="dxa"/>
            <w:tcMar>
              <w:top w:w="113" w:type="dxa"/>
              <w:bottom w:w="113" w:type="dxa"/>
            </w:tcMar>
          </w:tcPr>
          <w:p w14:paraId="3909EAEB" w14:textId="77777777" w:rsidR="009E1FA4" w:rsidRDefault="009E1FA4" w:rsidP="00961E14">
            <w:r>
              <w:t>Tilbudsgivers besvarelse</w:t>
            </w:r>
          </w:p>
          <w:p w14:paraId="4E48740A" w14:textId="77777777" w:rsidR="00F741D5" w:rsidRDefault="00F741D5" w:rsidP="00961E14"/>
          <w:p w14:paraId="12A31E66" w14:textId="0B120605" w:rsidR="00F741D5" w:rsidRDefault="00F741D5" w:rsidP="00961E14">
            <w:r>
              <w:t>Maks 2 A4 siders besvarelse</w:t>
            </w:r>
            <w:r w:rsidR="001D3543">
              <w:t xml:space="preserve"> (yderligere vil ikke indgå i evalueringen)</w:t>
            </w:r>
          </w:p>
        </w:tc>
        <w:tc>
          <w:tcPr>
            <w:tcW w:w="8221" w:type="dxa"/>
            <w:tcMar>
              <w:top w:w="113" w:type="dxa"/>
              <w:bottom w:w="113" w:type="dxa"/>
            </w:tcMar>
          </w:tcPr>
          <w:p w14:paraId="16D1DBF1" w14:textId="77777777" w:rsidR="009E1FA4" w:rsidRDefault="009E1FA4" w:rsidP="00961E14"/>
        </w:tc>
      </w:tr>
    </w:tbl>
    <w:p w14:paraId="78216B46" w14:textId="77777777" w:rsidR="009E1FA4" w:rsidRPr="00CC549B" w:rsidRDefault="009E1FA4" w:rsidP="00CC549B"/>
    <w:sectPr w:rsidR="009E1FA4" w:rsidRPr="00CC549B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9CD54F" w16cex:dateUtc="2023-02-11T21:44:00Z"/>
  <w16cex:commentExtensible w16cex:durableId="279D04DE" w16cex:dateUtc="2023-02-19T19:28:00Z"/>
  <w16cex:commentExtensible w16cex:durableId="27929A05" w16cex:dateUtc="2023-02-11T21:49:00Z"/>
  <w16cex:commentExtensible w16cex:durableId="279299E6" w16cex:dateUtc="2023-02-11T21:49:00Z"/>
  <w16cex:commentExtensible w16cex:durableId="279D0F99" w16cex:dateUtc="2023-02-19T20:14:00Z"/>
  <w16cex:commentExtensible w16cex:durableId="27929B30" w16cex:dateUtc="2023-02-11T21:54:00Z"/>
  <w16cex:commentExtensible w16cex:durableId="279D0922" w16cex:dateUtc="2023-02-19T19:46:00Z"/>
  <w16cex:commentExtensible w16cex:durableId="27929B83" w16cex:dateUtc="2023-02-11T21:56:00Z"/>
  <w16cex:commentExtensible w16cex:durableId="279D0AA4" w16cex:dateUtc="2023-02-19T19:52:00Z"/>
  <w16cex:commentExtensible w16cex:durableId="279D0AF5" w16cex:dateUtc="2023-02-19T19:54:00Z"/>
  <w16cex:commentExtensible w16cex:durableId="279D0AD6" w16cex:dateUtc="2023-02-19T19:53:00Z"/>
  <w16cex:commentExtensible w16cex:durableId="279D0B98" w16cex:dateUtc="2023-02-19T19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F60A6" w14:textId="77777777" w:rsidR="000474B9" w:rsidRDefault="000474B9" w:rsidP="00A86290">
      <w:pPr>
        <w:spacing w:after="0" w:line="240" w:lineRule="auto"/>
      </w:pPr>
      <w:r>
        <w:separator/>
      </w:r>
    </w:p>
  </w:endnote>
  <w:endnote w:type="continuationSeparator" w:id="0">
    <w:p w14:paraId="049EFE31" w14:textId="77777777" w:rsidR="000474B9" w:rsidRDefault="000474B9" w:rsidP="00A8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D99C4" w14:textId="77777777" w:rsidR="005850FA" w:rsidRDefault="00A86290" w:rsidP="00A86290">
    <w:pPr>
      <w:pStyle w:val="Sidefod"/>
      <w:rPr>
        <w:sz w:val="16"/>
        <w:szCs w:val="16"/>
      </w:rPr>
    </w:pPr>
    <w:r w:rsidRPr="00A86290">
      <w:rPr>
        <w:sz w:val="16"/>
        <w:szCs w:val="16"/>
      </w:rPr>
      <w:t>Faaborg-Midtfyn Kommune</w:t>
    </w:r>
  </w:p>
  <w:p w14:paraId="3C1C0AAE" w14:textId="7AF11EE9" w:rsidR="00A86290" w:rsidRPr="00A86290" w:rsidRDefault="005850FA" w:rsidP="00A86290">
    <w:pPr>
      <w:pStyle w:val="Sidefod"/>
      <w:rPr>
        <w:sz w:val="16"/>
        <w:szCs w:val="16"/>
      </w:rPr>
    </w:pPr>
    <w:r>
      <w:rPr>
        <w:sz w:val="16"/>
        <w:szCs w:val="16"/>
      </w:rPr>
      <w:t>Udbud af ladestander</w:t>
    </w:r>
    <w:r w:rsidR="00A86290" w:rsidRPr="00A86290">
      <w:rPr>
        <w:sz w:val="16"/>
        <w:szCs w:val="16"/>
      </w:rPr>
      <w:ptab w:relativeTo="margin" w:alignment="center" w:leader="none"/>
    </w:r>
    <w:r w:rsidR="00A86290" w:rsidRPr="00A86290">
      <w:rPr>
        <w:sz w:val="16"/>
        <w:szCs w:val="16"/>
      </w:rPr>
      <w:t xml:space="preserve">Side </w:t>
    </w:r>
    <w:r w:rsidR="00A86290" w:rsidRPr="00A86290">
      <w:rPr>
        <w:b/>
        <w:bCs/>
        <w:sz w:val="16"/>
        <w:szCs w:val="16"/>
      </w:rPr>
      <w:fldChar w:fldCharType="begin"/>
    </w:r>
    <w:r w:rsidR="00A86290" w:rsidRPr="00A86290">
      <w:rPr>
        <w:b/>
        <w:bCs/>
        <w:sz w:val="16"/>
        <w:szCs w:val="16"/>
      </w:rPr>
      <w:instrText>PAGE  \* Arabic  \* MERGEFORMAT</w:instrText>
    </w:r>
    <w:r w:rsidR="00A86290" w:rsidRPr="00A86290">
      <w:rPr>
        <w:b/>
        <w:bCs/>
        <w:sz w:val="16"/>
        <w:szCs w:val="16"/>
      </w:rPr>
      <w:fldChar w:fldCharType="separate"/>
    </w:r>
    <w:r w:rsidR="00A86290" w:rsidRPr="00A86290">
      <w:rPr>
        <w:b/>
        <w:bCs/>
        <w:sz w:val="16"/>
        <w:szCs w:val="16"/>
      </w:rPr>
      <w:t>1</w:t>
    </w:r>
    <w:r w:rsidR="00A86290" w:rsidRPr="00A86290">
      <w:rPr>
        <w:b/>
        <w:bCs/>
        <w:sz w:val="16"/>
        <w:szCs w:val="16"/>
      </w:rPr>
      <w:fldChar w:fldCharType="end"/>
    </w:r>
    <w:r w:rsidR="00A86290" w:rsidRPr="00A86290">
      <w:rPr>
        <w:sz w:val="16"/>
        <w:szCs w:val="16"/>
      </w:rPr>
      <w:t xml:space="preserve"> af </w:t>
    </w:r>
    <w:r w:rsidR="00A86290" w:rsidRPr="00A86290">
      <w:rPr>
        <w:b/>
        <w:bCs/>
        <w:sz w:val="16"/>
        <w:szCs w:val="16"/>
      </w:rPr>
      <w:fldChar w:fldCharType="begin"/>
    </w:r>
    <w:r w:rsidR="00A86290" w:rsidRPr="00A86290">
      <w:rPr>
        <w:b/>
        <w:bCs/>
        <w:sz w:val="16"/>
        <w:szCs w:val="16"/>
      </w:rPr>
      <w:instrText>NUMPAGES  \* Arabic  \* MERGEFORMAT</w:instrText>
    </w:r>
    <w:r w:rsidR="00A86290" w:rsidRPr="00A86290">
      <w:rPr>
        <w:b/>
        <w:bCs/>
        <w:sz w:val="16"/>
        <w:szCs w:val="16"/>
      </w:rPr>
      <w:fldChar w:fldCharType="separate"/>
    </w:r>
    <w:r w:rsidR="00A86290" w:rsidRPr="00A86290">
      <w:rPr>
        <w:b/>
        <w:bCs/>
        <w:sz w:val="16"/>
        <w:szCs w:val="16"/>
      </w:rPr>
      <w:t>10</w:t>
    </w:r>
    <w:r w:rsidR="00A86290" w:rsidRPr="00A86290">
      <w:rPr>
        <w:b/>
        <w:bCs/>
        <w:sz w:val="16"/>
        <w:szCs w:val="16"/>
      </w:rPr>
      <w:fldChar w:fldCharType="end"/>
    </w:r>
    <w:r w:rsidR="00A86290" w:rsidRPr="00A86290">
      <w:rPr>
        <w:sz w:val="16"/>
        <w:szCs w:val="16"/>
      </w:rPr>
      <w:ptab w:relativeTo="margin" w:alignment="right" w:leader="none"/>
    </w:r>
    <w:r w:rsidR="00250BE7">
      <w:rPr>
        <w:sz w:val="16"/>
        <w:szCs w:val="16"/>
      </w:rPr>
      <w:t xml:space="preserve">Bilag B+C </w:t>
    </w:r>
    <w:r w:rsidR="00A86290">
      <w:rPr>
        <w:sz w:val="16"/>
        <w:szCs w:val="16"/>
      </w:rPr>
      <w:t>Operatørens serviceniveau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9A650" w14:textId="77777777" w:rsidR="000474B9" w:rsidRDefault="000474B9" w:rsidP="00A86290">
      <w:pPr>
        <w:spacing w:after="0" w:line="240" w:lineRule="auto"/>
      </w:pPr>
      <w:r>
        <w:separator/>
      </w:r>
    </w:p>
  </w:footnote>
  <w:footnote w:type="continuationSeparator" w:id="0">
    <w:p w14:paraId="16770823" w14:textId="77777777" w:rsidR="000474B9" w:rsidRDefault="000474B9" w:rsidP="00A8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BDD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" w15:restartNumberingAfterBreak="0">
    <w:nsid w:val="5FA764FF"/>
    <w:multiLevelType w:val="multilevel"/>
    <w:tmpl w:val="A94A262C"/>
    <w:lvl w:ilvl="0">
      <w:start w:val="2"/>
      <w:numFmt w:val="upperLetter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57E6503"/>
    <w:multiLevelType w:val="hybridMultilevel"/>
    <w:tmpl w:val="E472AF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B"/>
    <w:rsid w:val="000123CF"/>
    <w:rsid w:val="00021677"/>
    <w:rsid w:val="00033BB0"/>
    <w:rsid w:val="000474B9"/>
    <w:rsid w:val="0008677C"/>
    <w:rsid w:val="00087DBB"/>
    <w:rsid w:val="000A1CB2"/>
    <w:rsid w:val="000B45EA"/>
    <w:rsid w:val="000C0EC4"/>
    <w:rsid w:val="000E306D"/>
    <w:rsid w:val="00167E35"/>
    <w:rsid w:val="00191719"/>
    <w:rsid w:val="00192AD8"/>
    <w:rsid w:val="001C50A6"/>
    <w:rsid w:val="001D3543"/>
    <w:rsid w:val="001F0864"/>
    <w:rsid w:val="001F14DA"/>
    <w:rsid w:val="00250BE7"/>
    <w:rsid w:val="002531BE"/>
    <w:rsid w:val="002979F2"/>
    <w:rsid w:val="002D30F8"/>
    <w:rsid w:val="002D3F32"/>
    <w:rsid w:val="002F5681"/>
    <w:rsid w:val="00307CED"/>
    <w:rsid w:val="00355A5C"/>
    <w:rsid w:val="003730EA"/>
    <w:rsid w:val="003D20FA"/>
    <w:rsid w:val="00405293"/>
    <w:rsid w:val="0045559F"/>
    <w:rsid w:val="004764F4"/>
    <w:rsid w:val="005200A3"/>
    <w:rsid w:val="00551B48"/>
    <w:rsid w:val="0056041C"/>
    <w:rsid w:val="00570697"/>
    <w:rsid w:val="005850FA"/>
    <w:rsid w:val="005A2FD6"/>
    <w:rsid w:val="00657044"/>
    <w:rsid w:val="00674A86"/>
    <w:rsid w:val="006A0A11"/>
    <w:rsid w:val="006E6870"/>
    <w:rsid w:val="00702129"/>
    <w:rsid w:val="00706153"/>
    <w:rsid w:val="00713E0C"/>
    <w:rsid w:val="007224C2"/>
    <w:rsid w:val="00736D3B"/>
    <w:rsid w:val="007562C2"/>
    <w:rsid w:val="007B580B"/>
    <w:rsid w:val="007C42BB"/>
    <w:rsid w:val="007E73FD"/>
    <w:rsid w:val="007F0D5B"/>
    <w:rsid w:val="00805E55"/>
    <w:rsid w:val="0085048C"/>
    <w:rsid w:val="00870E6D"/>
    <w:rsid w:val="008734FA"/>
    <w:rsid w:val="008A159D"/>
    <w:rsid w:val="008F6543"/>
    <w:rsid w:val="008F7EAA"/>
    <w:rsid w:val="00906041"/>
    <w:rsid w:val="00985FCF"/>
    <w:rsid w:val="009D2180"/>
    <w:rsid w:val="009E1FA4"/>
    <w:rsid w:val="00A8462E"/>
    <w:rsid w:val="00A86290"/>
    <w:rsid w:val="00AD15BE"/>
    <w:rsid w:val="00AE431C"/>
    <w:rsid w:val="00B04D57"/>
    <w:rsid w:val="00B464F5"/>
    <w:rsid w:val="00B87420"/>
    <w:rsid w:val="00BB3FBD"/>
    <w:rsid w:val="00BB530B"/>
    <w:rsid w:val="00BC2159"/>
    <w:rsid w:val="00C132E2"/>
    <w:rsid w:val="00C272A8"/>
    <w:rsid w:val="00CA171D"/>
    <w:rsid w:val="00CC0A52"/>
    <w:rsid w:val="00CC549B"/>
    <w:rsid w:val="00CF0C6B"/>
    <w:rsid w:val="00D74E06"/>
    <w:rsid w:val="00D914ED"/>
    <w:rsid w:val="00DE206F"/>
    <w:rsid w:val="00E01249"/>
    <w:rsid w:val="00E43A56"/>
    <w:rsid w:val="00E66C02"/>
    <w:rsid w:val="00E76690"/>
    <w:rsid w:val="00EC57F3"/>
    <w:rsid w:val="00F53697"/>
    <w:rsid w:val="00F741D5"/>
    <w:rsid w:val="00F7633D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A357"/>
  <w15:chartTrackingRefBased/>
  <w15:docId w15:val="{0EC5FAC5-A6BD-4245-BF6F-D108D2AB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E01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1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5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C54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C54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59"/>
    <w:rsid w:val="00CC549B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E01249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549B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E01249"/>
    <w:rPr>
      <w:rFonts w:asciiTheme="majorHAnsi" w:eastAsiaTheme="majorEastAsia" w:hAnsiTheme="majorHAnsi" w:cstheme="majorBidi"/>
      <w:b/>
      <w:sz w:val="32"/>
      <w:szCs w:val="32"/>
    </w:rPr>
  </w:style>
  <w:style w:type="paragraph" w:styleId="Listeafsnit">
    <w:name w:val="List Paragraph"/>
    <w:aliases w:val="Bullets,Punktliste,4 Listeafsnit"/>
    <w:basedOn w:val="Normal"/>
    <w:link w:val="ListeafsnitTegn"/>
    <w:uiPriority w:val="1"/>
    <w:qFormat/>
    <w:rsid w:val="009E1FA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eafsnitTegn">
    <w:name w:val="Listeafsnit Tegn"/>
    <w:aliases w:val="Bullets Tegn,Punktliste Tegn,4 Listeafsnit Tegn"/>
    <w:basedOn w:val="Standardskrifttypeiafsnit"/>
    <w:link w:val="Listeafsnit"/>
    <w:uiPriority w:val="1"/>
    <w:locked/>
    <w:rsid w:val="009E1FA4"/>
    <w:rPr>
      <w:rFonts w:ascii="Calibri" w:hAnsi="Calibri" w:cs="Calibri"/>
    </w:rPr>
  </w:style>
  <w:style w:type="paragraph" w:customStyle="1" w:styleId="Pkt">
    <w:name w:val="Pkt"/>
    <w:basedOn w:val="Normal"/>
    <w:link w:val="PktChar"/>
    <w:qFormat/>
    <w:rsid w:val="009E1FA4"/>
    <w:pPr>
      <w:tabs>
        <w:tab w:val="left" w:pos="1470"/>
      </w:tabs>
      <w:spacing w:after="0" w:line="240" w:lineRule="auto"/>
      <w:ind w:left="928" w:hanging="360"/>
    </w:pPr>
    <w:rPr>
      <w:rFonts w:ascii="Arial" w:hAnsi="Arial"/>
      <w:sz w:val="20"/>
      <w:szCs w:val="20"/>
    </w:rPr>
  </w:style>
  <w:style w:type="character" w:customStyle="1" w:styleId="PktChar">
    <w:name w:val="Pkt Char"/>
    <w:basedOn w:val="Standardskrifttypeiafsnit"/>
    <w:link w:val="Pkt"/>
    <w:rsid w:val="009E1FA4"/>
    <w:rPr>
      <w:rFonts w:ascii="Arial" w:hAnsi="Arial"/>
      <w:sz w:val="20"/>
      <w:szCs w:val="20"/>
    </w:rPr>
  </w:style>
  <w:style w:type="paragraph" w:styleId="Opstilling-talellerbogst">
    <w:name w:val="List Number"/>
    <w:basedOn w:val="Normal"/>
    <w:uiPriority w:val="2"/>
    <w:qFormat/>
    <w:rsid w:val="00713E0C"/>
    <w:pPr>
      <w:numPr>
        <w:numId w:val="3"/>
      </w:numPr>
      <w:spacing w:after="0" w:line="260" w:lineRule="atLeast"/>
      <w:contextualSpacing/>
    </w:pPr>
    <w:rPr>
      <w:rFonts w:ascii="Arial" w:hAnsi="Arial"/>
      <w:sz w:val="20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713E0C"/>
    <w:pPr>
      <w:outlineLvl w:val="9"/>
    </w:pPr>
    <w:rPr>
      <w:color w:val="2F5496" w:themeColor="accent1" w:themeShade="BF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13E0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713E0C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713E0C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8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6290"/>
  </w:style>
  <w:style w:type="paragraph" w:styleId="Sidefod">
    <w:name w:val="footer"/>
    <w:basedOn w:val="Normal"/>
    <w:link w:val="SidefodTegn"/>
    <w:uiPriority w:val="29"/>
    <w:unhideWhenUsed/>
    <w:rsid w:val="00A8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29"/>
    <w:rsid w:val="00A86290"/>
  </w:style>
  <w:style w:type="character" w:styleId="Kommentarhenvisning">
    <w:name w:val="annotation reference"/>
    <w:basedOn w:val="Standardskrifttypeiafsnit"/>
    <w:uiPriority w:val="99"/>
    <w:semiHidden/>
    <w:unhideWhenUsed/>
    <w:rsid w:val="00DE20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E206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E206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E20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E206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206F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012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D9ABFD2EB8C468D18A3A9F53DB3D7" ma:contentTypeVersion="17" ma:contentTypeDescription="Opret et nyt dokument." ma:contentTypeScope="" ma:versionID="350b798af0bd7f6415e6b9d33febfe65">
  <xsd:schema xmlns:xsd="http://www.w3.org/2001/XMLSchema" xmlns:xs="http://www.w3.org/2001/XMLSchema" xmlns:p="http://schemas.microsoft.com/office/2006/metadata/properties" xmlns:ns2="8b6eaccb-cee0-4cb9-8c5e-50a6ed2defbc" xmlns:ns3="f0571df2-7012-491a-87ec-2cd82e3bc698" targetNamespace="http://schemas.microsoft.com/office/2006/metadata/properties" ma:root="true" ma:fieldsID="7c54be8c8091ffacbed31c10b1f2b874" ns2:_="" ns3:_="">
    <xsd:import namespace="8b6eaccb-cee0-4cb9-8c5e-50a6ed2defbc"/>
    <xsd:import namespace="f0571df2-7012-491a-87ec-2cd82e3bc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eaccb-cee0-4cb9-8c5e-50a6ed2de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b55438d-1d63-4911-837d-f1236a13e1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71df2-7012-491a-87ec-2cd82e3bc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b971a77-c6a5-4432-ac08-e723af4acb22}" ma:internalName="TaxCatchAll" ma:showField="CatchAllData" ma:web="f0571df2-7012-491a-87ec-2cd82e3bc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48FD-1CFF-4F49-938C-388C911CB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eaccb-cee0-4cb9-8c5e-50a6ed2defbc"/>
    <ds:schemaRef ds:uri="f0571df2-7012-491a-87ec-2cd82e3bc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E0A09-4C97-4CD1-9EDD-1787DB9E6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8D719-F450-4F39-BAC6-6CD505D2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1108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Rønlov Forchhammer (aforc)</dc:creator>
  <cp:keywords/>
  <dc:description/>
  <cp:lastModifiedBy>Anders Rønlov Forchhammer (aforc)</cp:lastModifiedBy>
  <cp:revision>2</cp:revision>
  <dcterms:created xsi:type="dcterms:W3CDTF">2023-02-22T10:26:00Z</dcterms:created>
  <dcterms:modified xsi:type="dcterms:W3CDTF">2023-02-22T10:26:00Z</dcterms:modified>
</cp:coreProperties>
</file>