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F62F" w14:textId="77777777" w:rsidR="008556AA" w:rsidRDefault="00705FBD" w:rsidP="008556AA">
      <w:pPr>
        <w:pStyle w:val="Overskrift1"/>
        <w:rPr>
          <w:rFonts w:eastAsia="Times New Roman"/>
          <w:b/>
          <w:lang w:eastAsia="da-DK"/>
        </w:rPr>
      </w:pPr>
      <w:r w:rsidRPr="008556AA">
        <w:rPr>
          <w:rFonts w:eastAsia="Times New Roman"/>
          <w:b/>
          <w:lang w:eastAsia="da-DK"/>
        </w:rPr>
        <w:t>BESKRIVELSE</w:t>
      </w:r>
      <w:r w:rsidR="00134446">
        <w:rPr>
          <w:rFonts w:eastAsia="Times New Roman"/>
          <w:b/>
          <w:lang w:eastAsia="da-DK"/>
        </w:rPr>
        <w:t>R</w:t>
      </w:r>
      <w:r w:rsidRPr="008556AA">
        <w:rPr>
          <w:rFonts w:eastAsia="Times New Roman"/>
          <w:b/>
          <w:lang w:eastAsia="da-DK"/>
        </w:rPr>
        <w:t xml:space="preserve"> TIL</w:t>
      </w:r>
      <w:r w:rsidR="009B32BF" w:rsidRPr="008556AA">
        <w:rPr>
          <w:rFonts w:eastAsia="Times New Roman"/>
          <w:b/>
          <w:lang w:eastAsia="da-DK"/>
        </w:rPr>
        <w:t xml:space="preserve"> UDBUDSMATERIALE</w:t>
      </w:r>
    </w:p>
    <w:p w14:paraId="7149C8C5" w14:textId="77777777" w:rsidR="00887FFC" w:rsidRPr="00887FFC" w:rsidRDefault="00887FFC" w:rsidP="00887FFC">
      <w:pPr>
        <w:rPr>
          <w:lang w:eastAsia="da-DK"/>
        </w:rPr>
      </w:pPr>
    </w:p>
    <w:p w14:paraId="3902295D" w14:textId="77777777" w:rsidR="008556AA" w:rsidRDefault="008556AA" w:rsidP="00EA471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lang w:eastAsia="da-DK"/>
        </w:rPr>
      </w:pPr>
    </w:p>
    <w:p w14:paraId="42670188" w14:textId="77777777" w:rsidR="00D823FD" w:rsidRDefault="009F1B10" w:rsidP="00EA471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  <w:r w:rsidRPr="009F1B10"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t>FACADEAFLUKNINGER</w:t>
      </w:r>
      <w:r w:rsidR="006820CF"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t xml:space="preserve"> </w:t>
      </w:r>
      <w:r w:rsidR="00C04DA0"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t xml:space="preserve">&amp; Sikkerhedsrækværk </w:t>
      </w:r>
      <w:r w:rsidR="006820CF"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t>– vindues- og dørelementer</w:t>
      </w:r>
    </w:p>
    <w:p w14:paraId="13C90E85" w14:textId="55193083" w:rsidR="0086083D" w:rsidRDefault="009F1B10" w:rsidP="00EA471D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da-DK"/>
        </w:rPr>
        <w:br/>
      </w:r>
    </w:p>
    <w:p w14:paraId="3BC9AE21" w14:textId="359C8A9E" w:rsidR="0086083D" w:rsidRDefault="0086083D" w:rsidP="00EA471D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Midlertidige facadeaflukninger af vinduer</w:t>
      </w:r>
      <w:r w:rsidR="005B27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,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døre</w:t>
      </w:r>
      <w:r w:rsidR="005B27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og porte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skal udføres </w:t>
      </w:r>
      <w:r w:rsidR="0036361E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med</w:t>
      </w:r>
      <w:r w:rsidR="001456B1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  <w:r w:rsidRPr="0086083D">
        <w:rPr>
          <w:rFonts w:ascii="Tahoma" w:eastAsia="Times New Roman" w:hAnsi="Tahoma" w:cs="Tahoma"/>
          <w:color w:val="000000"/>
          <w:sz w:val="20"/>
          <w:szCs w:val="20"/>
          <w:u w:val="single"/>
          <w:lang w:eastAsia="da-DK"/>
        </w:rPr>
        <w:t>genbrugeligt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og </w:t>
      </w:r>
      <w:r w:rsidRPr="0086083D">
        <w:rPr>
          <w:rFonts w:ascii="Tahoma" w:eastAsia="Times New Roman" w:hAnsi="Tahoma" w:cs="Tahoma"/>
          <w:color w:val="000000"/>
          <w:sz w:val="20"/>
          <w:szCs w:val="20"/>
          <w:u w:val="single"/>
          <w:lang w:eastAsia="da-DK"/>
        </w:rPr>
        <w:t>energibesparende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  <w:r w:rsidR="00611B73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Altiflex 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lementsystem, med følgende egenskaber:  </w:t>
      </w:r>
    </w:p>
    <w:p w14:paraId="11EB129E" w14:textId="42872522" w:rsidR="001D7B54" w:rsidRDefault="001D7B54" w:rsidP="001D7B54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7E844E3B" w14:textId="017C915A" w:rsidR="008745D4" w:rsidRDefault="0036361E" w:rsidP="0036361E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bestå af fleksible </w:t>
      </w:r>
      <w:r w:rsidR="00392AF9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611B73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Elementer</w:t>
      </w:r>
      <w:r w:rsidR="005B27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system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,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der kan justeres mindst 2</w:t>
      </w:r>
      <w:r w:rsidR="00B308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5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 cm i såvel højde som bredde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– uden materialespild til følge.</w:t>
      </w:r>
    </w:p>
    <w:p w14:paraId="1B904BDF" w14:textId="77777777" w:rsidR="006115B4" w:rsidRDefault="006115B4" w:rsidP="006115B4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381A8177" w14:textId="77777777" w:rsidR="006115B4" w:rsidRDefault="00C91400" w:rsidP="0036361E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Den midlertidige</w:t>
      </w:r>
      <w:r w:rsidR="00434D1C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  <w:r w:rsidR="00C61E6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aflukning skal være isoleret for at reducere varme- og </w:t>
      </w:r>
      <w:r w:rsidR="002753AB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kuldetab, og udført i gnist- og flammehæmmende materia</w:t>
      </w:r>
      <w:r w:rsidR="006115B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le.</w:t>
      </w:r>
    </w:p>
    <w:p w14:paraId="122F0F13" w14:textId="6657245A" w:rsidR="0036361E" w:rsidRPr="006115B4" w:rsidRDefault="0036361E" w:rsidP="006115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6115B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24A23255" w14:textId="77777777" w:rsidR="006115B4" w:rsidRDefault="00A94D45" w:rsidP="001D7B54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1D7B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Elementerne skal kunne sammenbygges således at større åbninger kan aflukkes</w:t>
      </w:r>
    </w:p>
    <w:p w14:paraId="7E3DF940" w14:textId="1858E051" w:rsidR="001D7B54" w:rsidRPr="006115B4" w:rsidRDefault="001D7B54" w:rsidP="006115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6115B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59DCD423" w14:textId="04EF3A24" w:rsidR="00BF0EAF" w:rsidRDefault="001D7B54" w:rsidP="001D7B54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Det skal være muligt at montere tætningslister omkring de enkelte </w:t>
      </w:r>
      <w:r w:rsidR="005B27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elementer for at forøge vand- og vind-tæthed.</w:t>
      </w:r>
    </w:p>
    <w:p w14:paraId="2A900543" w14:textId="025033B8" w:rsidR="001D7B54" w:rsidRPr="00BF0EAF" w:rsidRDefault="001D7B54" w:rsidP="00BF0EA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BF0EAF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17FAF38A" w14:textId="7B3D27AA" w:rsidR="00BF0EAF" w:rsidRDefault="001D7B54" w:rsidP="001D7B54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Systemets </w:t>
      </w:r>
      <w:r w:rsidR="00337C9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lementer skal være slagfaste, brudsikre, indbrudshæmmende og tillade lysindfald.</w:t>
      </w:r>
    </w:p>
    <w:p w14:paraId="72269C4D" w14:textId="73B23DD4" w:rsidR="001D7B54" w:rsidRPr="00BF0EAF" w:rsidRDefault="001D7B54" w:rsidP="00BF0EA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BF0EAF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 </w:t>
      </w:r>
    </w:p>
    <w:p w14:paraId="78C80A0D" w14:textId="77777777" w:rsidR="00BF0EAF" w:rsidRDefault="00253ED3" w:rsidP="00253ED3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1D7B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sikre at facader fremstår præsentable i byggeperioden og systemet skal kunne monteres uden at beskadige </w:t>
      </w:r>
      <w:r w:rsidR="00344C82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indvendige bygningsdele unødigt.</w:t>
      </w:r>
    </w:p>
    <w:p w14:paraId="7642DDA5" w14:textId="4840CB67" w:rsidR="001D7B54" w:rsidRPr="00BF0EAF" w:rsidRDefault="00344C82" w:rsidP="00BF0EA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BF0EAF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3040959D" w14:textId="27379A22" w:rsidR="00015D3C" w:rsidRDefault="0086083D" w:rsidP="0086083D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skal have en U-værdi </w:t>
      </w:r>
      <w:r w:rsidR="00015D3C"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mindre end </w:t>
      </w:r>
      <w:r w:rsidR="003636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2</w:t>
      </w:r>
      <w:r w:rsidR="00015D3C"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,</w:t>
      </w:r>
      <w:r w:rsidR="003636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8</w:t>
      </w:r>
      <w:r w:rsidR="009324EA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, for at reducere energiforbrug og CO</w:t>
      </w:r>
      <w:r w:rsidR="009324EA" w:rsidRPr="009B32BF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da-DK"/>
        </w:rPr>
        <w:t>2</w:t>
      </w:r>
      <w:r w:rsidR="009324EA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-udslip</w:t>
      </w:r>
    </w:p>
    <w:p w14:paraId="0F19FF50" w14:textId="77777777" w:rsidR="00BF0EAF" w:rsidRPr="00BF0EAF" w:rsidRDefault="00BF0EAF" w:rsidP="00BF0EA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41B8DEEE" w14:textId="48EACD53" w:rsidR="001D7B54" w:rsidRDefault="009324EA" w:rsidP="001D7B54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Systemets reduktion af CO</w:t>
      </w:r>
      <w:r w:rsidRPr="009B32BF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da-DK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-udledning skal kunne dokumenteres eller påvises via LC-Analy</w:t>
      </w:r>
      <w:r w:rsidR="00BB456D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se</w:t>
      </w:r>
    </w:p>
    <w:p w14:paraId="48389BD4" w14:textId="77777777" w:rsidR="00BB456D" w:rsidRPr="00BB456D" w:rsidRDefault="00BB456D" w:rsidP="00BB456D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050DF632" w14:textId="60268B3F" w:rsidR="009324EA" w:rsidRPr="00BB456D" w:rsidRDefault="009324EA" w:rsidP="0086083D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være dimensioneret til at modstå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vindlaster iht. DS/EN 1991 1-4</w:t>
      </w:r>
    </w:p>
    <w:p w14:paraId="5A9B5402" w14:textId="77777777" w:rsidR="00BB456D" w:rsidRPr="00BB456D" w:rsidRDefault="00BB456D" w:rsidP="00BB456D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21590EEF" w14:textId="3AFA8F3F" w:rsidR="001D7B54" w:rsidRPr="00BB456D" w:rsidRDefault="001D7B54" w:rsidP="00BB456D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samtidig kunne udføre et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sikkerhedsrækværk iht. EN 13374</w:t>
      </w:r>
    </w:p>
    <w:p w14:paraId="3DF6F132" w14:textId="77777777" w:rsidR="001D7B54" w:rsidRDefault="001D7B54" w:rsidP="001D7B54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3A9C707D" w14:textId="77777777" w:rsidR="00BB456D" w:rsidRDefault="001D7B54" w:rsidP="00B875A9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1D7B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 skal på økonomisk forsvarlig vis opfylde Arbejdstilsynets krav til arbejdsmiljø, herunder:</w:t>
      </w:r>
    </w:p>
    <w:p w14:paraId="00019772" w14:textId="395630D7" w:rsidR="001D7B54" w:rsidRPr="00BB456D" w:rsidRDefault="001D7B54" w:rsidP="00BB456D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BB456D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77BC68A4" w14:textId="4D9B360A" w:rsidR="001D7B54" w:rsidRDefault="001D7B54" w:rsidP="001D7B54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Udføre støjdæmpning på 15 – 20 dB </w:t>
      </w:r>
    </w:p>
    <w:p w14:paraId="45A25772" w14:textId="49345562" w:rsidR="001D7B54" w:rsidRPr="001D7B54" w:rsidRDefault="001D7B54" w:rsidP="001D7B54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Sikre et godt indeklima min. 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>10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vertAlign w:val="superscript"/>
          <w:lang w:eastAsia="da-DK"/>
        </w:rPr>
        <w:t>o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 xml:space="preserve"> C i arbejdsområder med hårdt fysisk arbejde – min. 15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vertAlign w:val="superscript"/>
          <w:lang w:eastAsia="da-DK"/>
        </w:rPr>
        <w:t xml:space="preserve">o 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>C i øvrige arbejdsområder</w:t>
      </w:r>
    </w:p>
    <w:p w14:paraId="1BBF16D1" w14:textId="77777777" w:rsidR="00344C82" w:rsidRDefault="001D7B54" w:rsidP="001D7B54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Holde stabilt indeklima i byggeperioden for at undgå svamp- og fugtskader</w:t>
      </w:r>
    </w:p>
    <w:p w14:paraId="16EACB9A" w14:textId="77777777" w:rsidR="00344C82" w:rsidRDefault="00344C82" w:rsidP="00344C82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4A0B872C" w14:textId="3184A641" w:rsidR="009B32BF" w:rsidRPr="00DF7D05" w:rsidRDefault="00344C82" w:rsidP="008E16C0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</w:pPr>
      <w:r w:rsidRP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Udgifter til løbende vedligehold og bortskaffelse</w:t>
      </w:r>
      <w:r w:rsidR="00DF7D05" w:rsidRP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af affald</w:t>
      </w:r>
      <w:r w:rsidRP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skal 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inkluderes</w:t>
      </w:r>
    </w:p>
    <w:p w14:paraId="0A0BEF33" w14:textId="77777777" w:rsidR="00DF7D05" w:rsidRDefault="00DF7D05" w:rsidP="00E86654">
      <w:pPr>
        <w:pStyle w:val="Listeafsnit"/>
        <w:shd w:val="clear" w:color="auto" w:fill="FFFFFF"/>
        <w:spacing w:after="0" w:line="240" w:lineRule="auto"/>
        <w:outlineLvl w:val="1"/>
      </w:pPr>
    </w:p>
    <w:p w14:paraId="298A605F" w14:textId="3C9FD742" w:rsidR="00344C82" w:rsidRDefault="00344C82" w:rsidP="009B32BF"/>
    <w:p w14:paraId="5B11C209" w14:textId="77777777" w:rsidR="00344C82" w:rsidRDefault="00344C82" w:rsidP="009B32BF"/>
    <w:p w14:paraId="4CAB51DC" w14:textId="77777777" w:rsidR="00DF7D05" w:rsidRDefault="00DF7D05" w:rsidP="00DF7D0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36687C89" w14:textId="77777777" w:rsidR="00B50ABF" w:rsidRDefault="00B50ABF" w:rsidP="00DF7D0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3C4F79E5" w14:textId="77777777" w:rsidR="00B50ABF" w:rsidRDefault="00B50ABF" w:rsidP="00DF7D0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5130397A" w14:textId="77777777" w:rsidR="00DF7D05" w:rsidRDefault="00DF7D05" w:rsidP="00DF7D0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1239D28A" w14:textId="0C5AD20E" w:rsidR="00DF7D05" w:rsidRDefault="00DF7D05" w:rsidP="00DF7D0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t>TELTE</w:t>
      </w:r>
      <w:r w:rsidR="00C04DA0"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t xml:space="preserve"> &amp; Stilladsinddækning</w:t>
      </w:r>
      <w:r>
        <w:rPr>
          <w:rFonts w:ascii="Calibri" w:eastAsia="Times New Roman" w:hAnsi="Calibri" w:cs="Times New Roman"/>
          <w:color w:val="000000"/>
          <w:sz w:val="27"/>
          <w:szCs w:val="27"/>
          <w:lang w:eastAsia="da-DK"/>
        </w:rPr>
        <w:br/>
      </w:r>
    </w:p>
    <w:p w14:paraId="4F4EBF50" w14:textId="356AC1DB" w:rsidR="00DF7D05" w:rsidRDefault="00DF7D05" w:rsidP="00DF7D0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Telte skal udføres med </w:t>
      </w:r>
      <w:r w:rsidRPr="0086083D">
        <w:rPr>
          <w:rFonts w:ascii="Tahoma" w:eastAsia="Times New Roman" w:hAnsi="Tahoma" w:cs="Tahoma"/>
          <w:color w:val="000000"/>
          <w:sz w:val="20"/>
          <w:szCs w:val="20"/>
          <w:u w:val="single"/>
          <w:lang w:eastAsia="da-DK"/>
        </w:rPr>
        <w:t>genbrugeligt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og </w:t>
      </w:r>
      <w:r w:rsidRPr="0086083D">
        <w:rPr>
          <w:rFonts w:ascii="Tahoma" w:eastAsia="Times New Roman" w:hAnsi="Tahoma" w:cs="Tahoma"/>
          <w:color w:val="000000"/>
          <w:sz w:val="20"/>
          <w:szCs w:val="20"/>
          <w:u w:val="single"/>
          <w:lang w:eastAsia="da-DK"/>
        </w:rPr>
        <w:t>energibesparende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  <w:r w:rsidR="004B5098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Altiflex 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lementsystem, med følgende egenskaber:  </w:t>
      </w:r>
    </w:p>
    <w:p w14:paraId="1B0E4F55" w14:textId="77777777" w:rsidR="00DF7D05" w:rsidRDefault="00DF7D05" w:rsidP="00DF7D05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7A6D8E14" w14:textId="77777777" w:rsidR="00914090" w:rsidRDefault="00914090" w:rsidP="00914090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bestå af fleksible elementer, </w:t>
      </w:r>
      <w:r w:rsidR="00DF7D05"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der kan justeres mindst 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5</w:t>
      </w:r>
      <w:r w:rsidR="00DF7D05"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 cm i såvel højde som bredde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– uden materialespild til følge.</w:t>
      </w:r>
    </w:p>
    <w:p w14:paraId="7E2C3C27" w14:textId="77777777" w:rsidR="00E92414" w:rsidRPr="00E92414" w:rsidRDefault="00E92414" w:rsidP="00E92414">
      <w:pPr>
        <w:shd w:val="clear" w:color="auto" w:fill="FFFFFF"/>
        <w:spacing w:after="0" w:line="240" w:lineRule="auto"/>
        <w:ind w:left="360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48A2AF82" w14:textId="724E586B" w:rsidR="00E92414" w:rsidRPr="00E92414" w:rsidRDefault="00E92414" w:rsidP="00E92414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Den midlertidige aflukning skal være isoleret for at reducere varme- og kuldetab, og udført i gnist- og flammehæmmende materiale.</w:t>
      </w:r>
    </w:p>
    <w:p w14:paraId="0F063F9B" w14:textId="363AE751" w:rsidR="00DF7D05" w:rsidRPr="00E92414" w:rsidRDefault="00DF7D05" w:rsidP="00E9241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3DDA1D72" w14:textId="77777777" w:rsidR="00914090" w:rsidRDefault="00914090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Elementerne skal kunne sammenbygges således at større åbninger kan aflukkes</w:t>
      </w:r>
    </w:p>
    <w:p w14:paraId="7DC2DAF9" w14:textId="75B863D0" w:rsidR="00DF7D05" w:rsidRPr="00914090" w:rsidRDefault="00DF7D05" w:rsidP="0091409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914090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76D752D7" w14:textId="2EF4DC67" w:rsidR="00914090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Det skal være muligt at montere tætningslister omkring de enkelte </w:t>
      </w:r>
      <w:r w:rsidR="002E6E87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Altiflex 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lementer for at forøge vand- og vind-tæthed.</w:t>
      </w:r>
    </w:p>
    <w:p w14:paraId="37576F1B" w14:textId="011AA923" w:rsidR="00DF7D05" w:rsidRPr="00914090" w:rsidRDefault="00DF7D05" w:rsidP="0091409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914090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4E57F3B0" w14:textId="0D7EA684" w:rsidR="00226523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Systemets elementer skal være slagfaste, brudsikre, indbrudshæmmende og tillade lysindfald</w:t>
      </w:r>
    </w:p>
    <w:p w14:paraId="304E20F9" w14:textId="7A7AA6A5" w:rsidR="00DF7D05" w:rsidRPr="00226523" w:rsidRDefault="00DF7D05" w:rsidP="00226523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226523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 </w:t>
      </w:r>
    </w:p>
    <w:p w14:paraId="4053B2D8" w14:textId="148F942F" w:rsidR="00DF7D05" w:rsidRDefault="00226523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sikre at facader fremstår præsentable i byggeperioden og systemet skal kunne monteres uden at beskadige indvendige bygningsdele unødigt. </w:t>
      </w:r>
    </w:p>
    <w:p w14:paraId="4A9506C5" w14:textId="77777777" w:rsidR="00DF7D05" w:rsidRPr="00E92414" w:rsidRDefault="00DF7D05" w:rsidP="00E9241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52317F9E" w14:textId="5EF7A4C7" w:rsidR="00DF7D05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skal have en U-værdi mindre end </w:t>
      </w:r>
      <w:r w:rsidR="005B27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2,8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, for at reducere energiforbrug og CO</w:t>
      </w:r>
      <w:r w:rsidRPr="009B32BF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da-DK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-udslip</w:t>
      </w:r>
    </w:p>
    <w:p w14:paraId="3A1E3FA6" w14:textId="77777777" w:rsidR="00DF7D05" w:rsidRPr="001D7B54" w:rsidRDefault="00DF7D05" w:rsidP="00DF7D0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357C9953" w14:textId="42D13A0E" w:rsidR="00DF7D05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Systemets elementer skal være dimensioneret til at modstå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vindlaster iht. DS/EN 1991 1-4</w:t>
      </w:r>
    </w:p>
    <w:p w14:paraId="55AC3AFB" w14:textId="77777777" w:rsidR="00DF7D05" w:rsidRDefault="00DF7D05" w:rsidP="00DF7D05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61BD2B85" w14:textId="77777777" w:rsidR="004173BF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1D7B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 skal på økonomisk forsvarlig vis opfylde Arbejdstilsynets krav til arbejdsmiljø, herunder:</w:t>
      </w:r>
    </w:p>
    <w:p w14:paraId="4B5F9516" w14:textId="015CD753" w:rsidR="00DF7D05" w:rsidRPr="004173BF" w:rsidRDefault="00DF7D05" w:rsidP="004173B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4173BF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2CE74808" w14:textId="77777777" w:rsidR="00DF7D05" w:rsidRDefault="00DF7D05" w:rsidP="00DF7D05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Udføre støjdæmpning på 15 – 20 dB </w:t>
      </w:r>
    </w:p>
    <w:p w14:paraId="3FC328FB" w14:textId="77777777" w:rsidR="00DF7D05" w:rsidRPr="001D7B54" w:rsidRDefault="00DF7D05" w:rsidP="00DF7D05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Sikre et godt indeklima min. 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>10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vertAlign w:val="superscript"/>
          <w:lang w:eastAsia="da-DK"/>
        </w:rPr>
        <w:t>o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 xml:space="preserve"> C i arbejdsområder med hårdt fysisk arbejde – min. 15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vertAlign w:val="superscript"/>
          <w:lang w:eastAsia="da-DK"/>
        </w:rPr>
        <w:t xml:space="preserve">o 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>C i øvrige arbejdsområder</w:t>
      </w:r>
    </w:p>
    <w:p w14:paraId="3D08095D" w14:textId="77777777" w:rsidR="00DF7D05" w:rsidRDefault="00DF7D05" w:rsidP="00DF7D05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Holde stabilt indeklima i byggeperioden for at undgå svamp- og fugtskader</w:t>
      </w:r>
    </w:p>
    <w:p w14:paraId="785C0900" w14:textId="77777777" w:rsidR="00DF7D05" w:rsidRDefault="00DF7D05" w:rsidP="00DF7D05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7DD24B7E" w14:textId="77777777" w:rsidR="00DF7D05" w:rsidRPr="00DF7D05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</w:pPr>
      <w:r w:rsidRP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Udgifter til løbende vedligehold og bortskaffelse af affald skal 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inkluderes</w:t>
      </w:r>
    </w:p>
    <w:p w14:paraId="07A722C7" w14:textId="77777777" w:rsidR="00DF7D05" w:rsidRDefault="00DF7D05" w:rsidP="00DF7D05">
      <w:pPr>
        <w:pStyle w:val="Listeafsnit"/>
        <w:shd w:val="clear" w:color="auto" w:fill="FFFFFF"/>
        <w:spacing w:after="0" w:line="240" w:lineRule="auto"/>
        <w:outlineLvl w:val="1"/>
      </w:pPr>
    </w:p>
    <w:p w14:paraId="441FC79E" w14:textId="77777777" w:rsidR="00DF7D05" w:rsidRDefault="00DF7D05">
      <w:pPr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br w:type="page"/>
      </w:r>
    </w:p>
    <w:p w14:paraId="6DA9BE34" w14:textId="77777777" w:rsidR="00DF7D05" w:rsidRDefault="00DF7D05" w:rsidP="00DF7D0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31B1A10E" w14:textId="77777777" w:rsidR="00DF7D05" w:rsidRDefault="00DF7D05" w:rsidP="00DF7D0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59B67E0B" w14:textId="53C9BAD5" w:rsidR="00DF7D05" w:rsidRDefault="00DF7D05" w:rsidP="00DF7D0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t>MIDLERTIDIGE VÆGGE</w:t>
      </w:r>
      <w:r>
        <w:rPr>
          <w:rFonts w:ascii="Calibri" w:eastAsia="Times New Roman" w:hAnsi="Calibri" w:cs="Times New Roman"/>
          <w:color w:val="000000"/>
          <w:sz w:val="27"/>
          <w:szCs w:val="27"/>
          <w:lang w:eastAsia="da-DK"/>
        </w:rPr>
        <w:br/>
      </w:r>
    </w:p>
    <w:p w14:paraId="490E5E90" w14:textId="1DAC6D1D" w:rsidR="00DF7D05" w:rsidRDefault="0033467A" w:rsidP="00DF7D0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Skille, støj og støv-vægge 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skal udføres med </w:t>
      </w:r>
      <w:r w:rsidR="004175AC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5B27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moduler, døre og porte </w:t>
      </w:r>
      <w:r w:rsidR="00DF7D05" w:rsidRPr="0086083D">
        <w:rPr>
          <w:rFonts w:ascii="Tahoma" w:eastAsia="Times New Roman" w:hAnsi="Tahoma" w:cs="Tahoma"/>
          <w:color w:val="000000"/>
          <w:sz w:val="20"/>
          <w:szCs w:val="20"/>
          <w:u w:val="single"/>
          <w:lang w:eastAsia="da-DK"/>
        </w:rPr>
        <w:t>genbrugeligt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og </w:t>
      </w:r>
      <w:r w:rsidR="00DF7D05" w:rsidRPr="0086083D">
        <w:rPr>
          <w:rFonts w:ascii="Tahoma" w:eastAsia="Times New Roman" w:hAnsi="Tahoma" w:cs="Tahoma"/>
          <w:color w:val="000000"/>
          <w:sz w:val="20"/>
          <w:szCs w:val="20"/>
          <w:u w:val="single"/>
          <w:lang w:eastAsia="da-DK"/>
        </w:rPr>
        <w:t>energibesparende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elementsystem, med følgende egenskaber:  </w:t>
      </w:r>
    </w:p>
    <w:p w14:paraId="474E89BD" w14:textId="77777777" w:rsidR="00DF7D05" w:rsidRDefault="00DF7D05" w:rsidP="00DF7D05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6ADBCEAD" w14:textId="2E1B3306" w:rsidR="004175AC" w:rsidRDefault="009F5037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bestå af fleksible elementer, </w:t>
      </w:r>
      <w:r w:rsidR="00DF7D05"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der kan justeres mindst 2</w:t>
      </w:r>
      <w:r w:rsidR="004175A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5</w:t>
      </w:r>
      <w:r w:rsidR="00DF7D05"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 cm i såvel højde som bredde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– uden materialespild til følge.</w:t>
      </w:r>
    </w:p>
    <w:p w14:paraId="4EA0FF95" w14:textId="77777777" w:rsidR="004175AC" w:rsidRDefault="004175AC" w:rsidP="004175AC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0D94C41A" w14:textId="77777777" w:rsidR="004175AC" w:rsidRDefault="004175AC" w:rsidP="004175AC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Den midlertidige aflukning skal være isoleret for at reducere varme- og kuldetab, og udført i gnist- og flammehæmmende materiale.</w:t>
      </w:r>
    </w:p>
    <w:p w14:paraId="2B06DFD1" w14:textId="3E764E6F" w:rsidR="00DF7D05" w:rsidRPr="0036361E" w:rsidRDefault="00DF7D05" w:rsidP="00BE6A1A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2D8EA911" w14:textId="77777777" w:rsidR="00BE6A1A" w:rsidRDefault="00BE6A1A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Elementerne skal kunne sammenbygges således at større åbninger kan aflukkes</w:t>
      </w:r>
    </w:p>
    <w:p w14:paraId="41C52BB1" w14:textId="5BFA54A8" w:rsidR="00DF7D05" w:rsidRPr="00BE6A1A" w:rsidRDefault="00DF7D05" w:rsidP="00BE6A1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BE6A1A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6B0C5D22" w14:textId="6B67EA1E" w:rsidR="00BE6A1A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Det skal være muligt at montere tætningslister omkring de enkelte </w:t>
      </w:r>
      <w:r w:rsidR="002E6E87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Altiflex 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lementer for at forøge vand- og vind-tæthed</w:t>
      </w:r>
    </w:p>
    <w:p w14:paraId="442A0C2D" w14:textId="2DAD43BC" w:rsidR="00DF7D05" w:rsidRPr="00BE6A1A" w:rsidRDefault="00DF7D05" w:rsidP="00BE6A1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BE6A1A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56163192" w14:textId="667C4546" w:rsidR="00BE6A1A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Systemets elementer skal være slagfaste, brudsikre, indbrudshæmmende og tillade lysindfald. </w:t>
      </w:r>
    </w:p>
    <w:p w14:paraId="1C220340" w14:textId="79F5644F" w:rsidR="00DF7D05" w:rsidRPr="00BE6A1A" w:rsidRDefault="00DF7D05" w:rsidP="00BE6A1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BE6A1A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32DDDA96" w14:textId="1E53B6F9" w:rsidR="00DF7D05" w:rsidRPr="00BE6A1A" w:rsidRDefault="00BE6A1A" w:rsidP="00BE6A1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sikre at facader fremstår præsentable i byggeperioden og systemet skal kunne monteres uden at beskadige indvendige bygningsdele unødigt. </w:t>
      </w:r>
    </w:p>
    <w:p w14:paraId="0417794C" w14:textId="77777777" w:rsidR="00DF7D05" w:rsidRDefault="00DF7D05" w:rsidP="00DF7D05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1395130E" w14:textId="77777777" w:rsidR="00DF7D05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skal have en U-værdi mindre end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2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,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8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, for at reducere energiforbrug og CO</w:t>
      </w:r>
      <w:r w:rsidRPr="009B32BF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da-DK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-udslip</w:t>
      </w:r>
    </w:p>
    <w:p w14:paraId="54CAE71C" w14:textId="77777777" w:rsidR="00BE6A1A" w:rsidRPr="00BE6A1A" w:rsidRDefault="00BE6A1A" w:rsidP="00BE6A1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5908CDA3" w14:textId="77777777" w:rsidR="00DF7D05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Systemets reduktion af CO</w:t>
      </w:r>
      <w:r w:rsidRPr="009B32BF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da-DK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-udledning skal kunne dokumenteres eller påvises via LC-Analyse</w:t>
      </w:r>
    </w:p>
    <w:p w14:paraId="41C5BFFB" w14:textId="77777777" w:rsidR="00DF7D05" w:rsidRPr="001D7B54" w:rsidRDefault="00DF7D05" w:rsidP="00DF7D0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5A62CAE3" w14:textId="77777777" w:rsidR="00DF7D05" w:rsidRPr="00BE6A1A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være dimensioneret til at modstå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vindlaster iht. DS/EN 1991 1-4</w:t>
      </w:r>
    </w:p>
    <w:p w14:paraId="39E11A16" w14:textId="77777777" w:rsidR="00BE6A1A" w:rsidRPr="00BE6A1A" w:rsidRDefault="00BE6A1A" w:rsidP="00BE6A1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1B0E43FA" w14:textId="77777777" w:rsidR="00DF7D05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samtidig kunne udføre et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sikkerhedsrækværk iht. EN 13374</w:t>
      </w:r>
    </w:p>
    <w:p w14:paraId="352AE4C2" w14:textId="77777777" w:rsidR="00DF7D05" w:rsidRPr="002E6E87" w:rsidRDefault="00DF7D05" w:rsidP="002E6E87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3E08783B" w14:textId="77777777" w:rsidR="004173BF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1D7B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 skal på økonomisk forsvarlig vis opfylde Arbejdstilsynets krav til arbejdsmiljø, herunder:</w:t>
      </w:r>
    </w:p>
    <w:p w14:paraId="4996C70F" w14:textId="1EEB2573" w:rsidR="00DF7D05" w:rsidRPr="004173BF" w:rsidRDefault="00DF7D05" w:rsidP="004173B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4173BF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385F6976" w14:textId="77777777" w:rsidR="00DF7D05" w:rsidRDefault="00DF7D05" w:rsidP="00DF7D05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Udføre støjdæmpning på 15 – 20 dB </w:t>
      </w:r>
    </w:p>
    <w:p w14:paraId="3F5D93A2" w14:textId="77777777" w:rsidR="00DF7D05" w:rsidRPr="001D7B54" w:rsidRDefault="00DF7D05" w:rsidP="00DF7D05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Sikre et godt indeklima min. 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>10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vertAlign w:val="superscript"/>
          <w:lang w:eastAsia="da-DK"/>
        </w:rPr>
        <w:t>o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 xml:space="preserve"> C i arbejdsområder med hårdt fysisk arbejde – min. 15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vertAlign w:val="superscript"/>
          <w:lang w:eastAsia="da-DK"/>
        </w:rPr>
        <w:t xml:space="preserve">o 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>C i øvrige arbejdsområder</w:t>
      </w:r>
    </w:p>
    <w:p w14:paraId="03F5776F" w14:textId="77777777" w:rsidR="00DF7D05" w:rsidRDefault="00DF7D05" w:rsidP="00DF7D05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Holde stabilt indeklima i byggeperioden for at undgå svamp- og fugtskader</w:t>
      </w:r>
    </w:p>
    <w:p w14:paraId="7AF39F08" w14:textId="77777777" w:rsidR="00DF7D05" w:rsidRDefault="00DF7D05" w:rsidP="00DF7D05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6F290192" w14:textId="77777777" w:rsidR="00DF7D05" w:rsidRPr="00DF7D05" w:rsidRDefault="00DF7D05" w:rsidP="00DF7D0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</w:pPr>
      <w:r w:rsidRP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Udgifter til løbende vedligehold og bortskaffelse af affald skal 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inkluderes</w:t>
      </w:r>
    </w:p>
    <w:p w14:paraId="709D9FCE" w14:textId="77777777" w:rsidR="00EE0460" w:rsidRDefault="00EE0460" w:rsidP="009B32BF"/>
    <w:p w14:paraId="1D4A8F30" w14:textId="6DEA53C2" w:rsidR="00031CF6" w:rsidRDefault="00031CF6" w:rsidP="00DF7D0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br w:type="page"/>
      </w:r>
    </w:p>
    <w:p w14:paraId="12E4F4F2" w14:textId="77777777" w:rsidR="002E440F" w:rsidRPr="009B32BF" w:rsidRDefault="002E440F" w:rsidP="002E440F">
      <w:pPr>
        <w:shd w:val="clear" w:color="auto" w:fill="FFFFFF"/>
        <w:spacing w:after="0" w:line="336" w:lineRule="atLeast"/>
        <w:ind w:left="300"/>
        <w:rPr>
          <w:rFonts w:ascii="Calibri" w:eastAsia="Times New Roman" w:hAnsi="Calibri" w:cs="Times New Roman"/>
          <w:color w:val="000000"/>
          <w:sz w:val="21"/>
          <w:szCs w:val="21"/>
          <w:lang w:eastAsia="da-DK"/>
        </w:rPr>
      </w:pPr>
    </w:p>
    <w:p w14:paraId="6BFB7F77" w14:textId="77777777" w:rsidR="00847B15" w:rsidRDefault="00847B15" w:rsidP="00F63F75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02CA0837" w14:textId="0E2D5194" w:rsidR="0033467A" w:rsidRDefault="0033467A" w:rsidP="0033467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  <w:t>MIDLERTIDIGE PORTE</w:t>
      </w:r>
      <w:r>
        <w:rPr>
          <w:rFonts w:ascii="Calibri" w:eastAsia="Times New Roman" w:hAnsi="Calibri" w:cs="Times New Roman"/>
          <w:color w:val="000000"/>
          <w:sz w:val="27"/>
          <w:szCs w:val="27"/>
          <w:lang w:eastAsia="da-DK"/>
        </w:rPr>
        <w:br/>
      </w:r>
    </w:p>
    <w:p w14:paraId="1BA9D929" w14:textId="5F2592C8" w:rsidR="0033467A" w:rsidRDefault="0033467A" w:rsidP="0033467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Midlertidige porte skal udføres med </w:t>
      </w:r>
      <w:r w:rsidR="00B50ABF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Pr="0086083D">
        <w:rPr>
          <w:rFonts w:ascii="Tahoma" w:eastAsia="Times New Roman" w:hAnsi="Tahoma" w:cs="Tahoma"/>
          <w:color w:val="000000"/>
          <w:sz w:val="20"/>
          <w:szCs w:val="20"/>
          <w:u w:val="single"/>
          <w:lang w:eastAsia="da-DK"/>
        </w:rPr>
        <w:t>genbrugeligt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og </w:t>
      </w:r>
      <w:r w:rsidRPr="0086083D">
        <w:rPr>
          <w:rFonts w:ascii="Tahoma" w:eastAsia="Times New Roman" w:hAnsi="Tahoma" w:cs="Tahoma"/>
          <w:color w:val="000000"/>
          <w:sz w:val="20"/>
          <w:szCs w:val="20"/>
          <w:u w:val="single"/>
          <w:lang w:eastAsia="da-DK"/>
        </w:rPr>
        <w:t>energibesparende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elementsystem, med følgende egenskaber:  </w:t>
      </w:r>
    </w:p>
    <w:p w14:paraId="5DFCAFB2" w14:textId="77777777" w:rsidR="0033467A" w:rsidRDefault="0033467A" w:rsidP="0033467A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456C4025" w14:textId="77777777" w:rsidR="00B50ABF" w:rsidRDefault="0033467A" w:rsidP="0033467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Portene opbygges på solide rammer og beklædes med fleksible elementer,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der kan justeres mindst 2</w:t>
      </w:r>
      <w:r w:rsidR="00B50AB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5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 cm i såvel højde som bredde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– uden materialespild til følge</w:t>
      </w:r>
    </w:p>
    <w:p w14:paraId="12375257" w14:textId="77777777" w:rsidR="00B50ABF" w:rsidRPr="00B50ABF" w:rsidRDefault="00B50ABF" w:rsidP="00B50ABF">
      <w:pPr>
        <w:shd w:val="clear" w:color="auto" w:fill="FFFFFF"/>
        <w:spacing w:after="0" w:line="240" w:lineRule="auto"/>
        <w:ind w:left="360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64E59E03" w14:textId="2895A2E7" w:rsidR="00B50ABF" w:rsidRDefault="00B50ABF" w:rsidP="00B50ABF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Den midlertidige aflukning skal være isoleret for at reducere varme- og kuldetab, og udført i gnist- og flammehæmmende materiale</w:t>
      </w:r>
    </w:p>
    <w:p w14:paraId="41ED1A2D" w14:textId="432389DA" w:rsidR="0033467A" w:rsidRPr="0036361E" w:rsidRDefault="0033467A" w:rsidP="00B50ABF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118A892E" w14:textId="38487242" w:rsidR="0033467A" w:rsidRDefault="0033467A" w:rsidP="0033467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Det skal være muligt at montere tætningslister omkring de enkelte </w:t>
      </w:r>
      <w:r w:rsidR="000907CC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Altiflex E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lementer for at forøge vand- og vind-tæthed</w:t>
      </w:r>
    </w:p>
    <w:p w14:paraId="0A97307C" w14:textId="77777777" w:rsidR="000907CC" w:rsidRPr="000907CC" w:rsidRDefault="000907CC" w:rsidP="000907C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729702C2" w14:textId="77777777" w:rsidR="00337C94" w:rsidRDefault="0033467A" w:rsidP="0033467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Systemets elementer skal være slagfaste, brudsikre, indbrudshæmmende og tillade lysindfald</w:t>
      </w:r>
    </w:p>
    <w:p w14:paraId="0ABD54F3" w14:textId="6A3AF35C" w:rsidR="0033467A" w:rsidRPr="00337C94" w:rsidRDefault="0033467A" w:rsidP="00337C9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337C9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 </w:t>
      </w:r>
    </w:p>
    <w:p w14:paraId="26DDA797" w14:textId="194B886B" w:rsidR="0033467A" w:rsidRPr="00337C94" w:rsidRDefault="00337C94" w:rsidP="00337C94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Altiflex </w:t>
      </w:r>
      <w:r w:rsidR="0033467A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 skal sikre at facader fremstår præsentable i byggeperioden og systemet skal kunne monteres uden at beskadige indvendige bygningsdele unødigt</w:t>
      </w:r>
    </w:p>
    <w:p w14:paraId="2073173C" w14:textId="77777777" w:rsidR="0033467A" w:rsidRDefault="0033467A" w:rsidP="0033467A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7A4F284B" w14:textId="77777777" w:rsidR="0033467A" w:rsidRDefault="0033467A" w:rsidP="0033467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skal have en U-værdi mindre end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2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,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8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, for at reducere energiforbrug og CO</w:t>
      </w:r>
      <w:r w:rsidRPr="009B32BF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da-DK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-udslip</w:t>
      </w:r>
    </w:p>
    <w:p w14:paraId="4FDA9F7F" w14:textId="77777777" w:rsidR="004173BF" w:rsidRPr="004173BF" w:rsidRDefault="004173BF" w:rsidP="004173B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49C9BABC" w14:textId="77777777" w:rsidR="0033467A" w:rsidRDefault="0033467A" w:rsidP="0033467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Systemets reduktion af CO</w:t>
      </w:r>
      <w:r w:rsidRPr="009B32BF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da-DK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-udledning skal kunne dokumenteres eller påvises via LC-Analyse</w:t>
      </w:r>
    </w:p>
    <w:p w14:paraId="5B0D90F1" w14:textId="77777777" w:rsidR="0033467A" w:rsidRPr="001D7B54" w:rsidRDefault="0033467A" w:rsidP="0033467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327E54CE" w14:textId="77777777" w:rsidR="0033467A" w:rsidRPr="004173BF" w:rsidRDefault="0033467A" w:rsidP="0033467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være dimensioneret til at modstå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vindlaster iht. DS/EN 1991 1-4</w:t>
      </w:r>
    </w:p>
    <w:p w14:paraId="057B1504" w14:textId="77777777" w:rsidR="004173BF" w:rsidRPr="004173BF" w:rsidRDefault="004173BF" w:rsidP="004173B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088778D2" w14:textId="14905D6D" w:rsidR="0033467A" w:rsidRPr="004173BF" w:rsidRDefault="0033467A" w:rsidP="004173BF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Systemet skal samtidig kunne udføre et </w:t>
      </w:r>
      <w:r w:rsidRPr="001D7B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sikkerhedsrækværk iht. EN 13374</w:t>
      </w:r>
    </w:p>
    <w:p w14:paraId="5032D4D9" w14:textId="77777777" w:rsidR="0033467A" w:rsidRDefault="0033467A" w:rsidP="0033467A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35F16112" w14:textId="77777777" w:rsidR="004173BF" w:rsidRDefault="0033467A" w:rsidP="0033467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1D7B5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Systemet skal på økonomisk forsvarlig vis opfylde Arbejdstilsynets krav til arbejdsmiljø, herunder:</w:t>
      </w:r>
    </w:p>
    <w:p w14:paraId="491C6A63" w14:textId="5E3BC495" w:rsidR="0033467A" w:rsidRPr="004173BF" w:rsidRDefault="0033467A" w:rsidP="004173B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4173BF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622A44D5" w14:textId="77777777" w:rsidR="0033467A" w:rsidRDefault="0033467A" w:rsidP="0033467A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Udføre støjdæmpning på 15 – 20 dB </w:t>
      </w:r>
    </w:p>
    <w:p w14:paraId="0A9F9CAA" w14:textId="77777777" w:rsidR="0033467A" w:rsidRPr="001D7B54" w:rsidRDefault="0033467A" w:rsidP="0033467A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Sikre et godt indeklima min. 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>10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vertAlign w:val="superscript"/>
          <w:lang w:eastAsia="da-DK"/>
        </w:rPr>
        <w:t>o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 xml:space="preserve"> C i arbejdsområder med hårdt fysisk arbejde – min. 15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vertAlign w:val="superscript"/>
          <w:lang w:eastAsia="da-DK"/>
        </w:rPr>
        <w:t xml:space="preserve">o </w:t>
      </w:r>
      <w:r w:rsidRPr="43B52A9B">
        <w:rPr>
          <w:rFonts w:ascii="Tahoma" w:eastAsia="Times New Roman" w:hAnsi="Tahoma" w:cs="Tahoma"/>
          <w:color w:val="000000" w:themeColor="text1"/>
          <w:sz w:val="20"/>
          <w:szCs w:val="20"/>
          <w:lang w:eastAsia="da-DK"/>
        </w:rPr>
        <w:t>C i øvrige arbejdsområder</w:t>
      </w:r>
    </w:p>
    <w:p w14:paraId="2849CDD9" w14:textId="77777777" w:rsidR="0033467A" w:rsidRDefault="0033467A" w:rsidP="0033467A">
      <w:pPr>
        <w:pStyle w:val="Listeafsnit"/>
        <w:numPr>
          <w:ilvl w:val="1"/>
          <w:numId w:val="4"/>
        </w:num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Holde stabilt indeklima i byggeperioden for at undgå svamp- og fugtskader</w:t>
      </w:r>
    </w:p>
    <w:p w14:paraId="326AB821" w14:textId="77777777" w:rsidR="0033467A" w:rsidRDefault="0033467A" w:rsidP="0033467A">
      <w:pPr>
        <w:pStyle w:val="Listeafsnit"/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</w:p>
    <w:p w14:paraId="4326899A" w14:textId="77777777" w:rsidR="0033467A" w:rsidRPr="00DF7D05" w:rsidRDefault="0033467A" w:rsidP="0033467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outlineLvl w:val="1"/>
      </w:pPr>
      <w:r w:rsidRPr="00DF7D05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Udgifter til løbende vedligehold og bortskaffelse af affald skal 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inkluderes</w:t>
      </w:r>
    </w:p>
    <w:p w14:paraId="1E45AFD7" w14:textId="77777777" w:rsidR="0033467A" w:rsidRDefault="0033467A" w:rsidP="00134446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709E4500" w14:textId="77777777" w:rsidR="0033467A" w:rsidRDefault="0033467A" w:rsidP="00134446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7DC4F50A" w14:textId="77777777" w:rsidR="002E440F" w:rsidRPr="009B32BF" w:rsidRDefault="002E440F" w:rsidP="002E440F">
      <w:pPr>
        <w:shd w:val="clear" w:color="auto" w:fill="FFFFFF"/>
        <w:spacing w:after="0" w:line="336" w:lineRule="atLeast"/>
        <w:ind w:left="300"/>
        <w:rPr>
          <w:rFonts w:ascii="Calibri" w:eastAsia="Times New Roman" w:hAnsi="Calibri" w:cs="Times New Roman"/>
          <w:color w:val="000000"/>
          <w:sz w:val="21"/>
          <w:szCs w:val="21"/>
          <w:lang w:eastAsia="da-DK"/>
        </w:rPr>
      </w:pPr>
    </w:p>
    <w:p w14:paraId="7DEF14D9" w14:textId="77777777" w:rsidR="00134446" w:rsidRDefault="00134446" w:rsidP="00847B1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p w14:paraId="071AECFB" w14:textId="60DC7E5D" w:rsidR="00EE0460" w:rsidRDefault="00EE0460">
      <w:pPr>
        <w:rPr>
          <w:rFonts w:ascii="Calibri" w:eastAsia="Times New Roman" w:hAnsi="Calibri" w:cs="Times New Roman"/>
          <w:color w:val="000000"/>
          <w:sz w:val="27"/>
          <w:szCs w:val="27"/>
          <w:u w:val="single"/>
          <w:lang w:eastAsia="da-DK"/>
        </w:rPr>
      </w:pPr>
    </w:p>
    <w:sectPr w:rsidR="00EE0460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2CA79" w14:textId="77777777" w:rsidR="005E715F" w:rsidRDefault="005E715F" w:rsidP="00BD1872">
      <w:pPr>
        <w:spacing w:after="0" w:line="240" w:lineRule="auto"/>
      </w:pPr>
      <w:r>
        <w:separator/>
      </w:r>
    </w:p>
  </w:endnote>
  <w:endnote w:type="continuationSeparator" w:id="0">
    <w:p w14:paraId="7C148F2E" w14:textId="77777777" w:rsidR="005E715F" w:rsidRDefault="005E715F" w:rsidP="00BD1872">
      <w:pPr>
        <w:spacing w:after="0" w:line="240" w:lineRule="auto"/>
      </w:pPr>
      <w:r>
        <w:continuationSeparator/>
      </w:r>
    </w:p>
  </w:endnote>
  <w:endnote w:type="continuationNotice" w:id="1">
    <w:p w14:paraId="2D751ABA" w14:textId="77777777" w:rsidR="005E715F" w:rsidRDefault="005E7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725C" w14:textId="3D5FE51A" w:rsidR="00E86654" w:rsidRDefault="001D06D7" w:rsidP="00E86654">
    <w:pPr>
      <w:pStyle w:val="Default"/>
      <w:pBdr>
        <w:top w:val="single" w:sz="4" w:space="1" w:color="auto"/>
      </w:pBdr>
    </w:pPr>
    <w:r>
      <w:t xml:space="preserve"> </w:t>
    </w:r>
  </w:p>
  <w:p w14:paraId="5FD84455" w14:textId="5A70D64F" w:rsidR="00BD1872" w:rsidRDefault="001D06D7" w:rsidP="00BD1872">
    <w:pPr>
      <w:pStyle w:val="Default"/>
    </w:pPr>
    <w:r>
      <w:t> </w:t>
    </w:r>
    <w:r>
      <w:rPr>
        <w:noProof/>
      </w:rPr>
      <w:drawing>
        <wp:inline distT="0" distB="0" distL="0" distR="0" wp14:anchorId="0CA8044C" wp14:editId="6741755E">
          <wp:extent cx="1123950" cy="714375"/>
          <wp:effectExtent l="0" t="0" r="0" b="952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24B99068" wp14:editId="0DB8CB1B">
          <wp:extent cx="1123950" cy="714375"/>
          <wp:effectExtent l="0" t="0" r="0" b="9525"/>
          <wp:docPr id="4" name="Billede 4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7DE5B37A" wp14:editId="2CE8C273">
          <wp:extent cx="1123950" cy="714375"/>
          <wp:effectExtent l="0" t="0" r="0" b="952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          </w:t>
    </w:r>
    <w:r>
      <w:rPr>
        <w:noProof/>
      </w:rPr>
      <w:drawing>
        <wp:inline distT="0" distB="0" distL="0" distR="0" wp14:anchorId="53AAED96" wp14:editId="2E87AC3E">
          <wp:extent cx="1190625" cy="722516"/>
          <wp:effectExtent l="0" t="0" r="0" b="1905"/>
          <wp:docPr id="1" name="Billede 1" descr="Et billede, der indeholder bygning,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bygning, udendørs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69" cy="73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E51A7" w14:textId="36CFBC2F" w:rsidR="00E86654" w:rsidRDefault="00E86654" w:rsidP="00E86654">
    <w:pPr>
      <w:pStyle w:val="Default"/>
      <w:pBdr>
        <w:bottom w:val="single" w:sz="4" w:space="1" w:color="auto"/>
      </w:pBdr>
      <w:rPr>
        <w:sz w:val="20"/>
        <w:szCs w:val="20"/>
      </w:rPr>
    </w:pPr>
    <w:r w:rsidRPr="00E86654">
      <w:rPr>
        <w:sz w:val="20"/>
        <w:szCs w:val="20"/>
      </w:rPr>
      <w:t xml:space="preserve">    Facadeaflukning</w:t>
    </w:r>
    <w:r>
      <w:rPr>
        <w:sz w:val="20"/>
        <w:szCs w:val="20"/>
      </w:rPr>
      <w:tab/>
      <w:t xml:space="preserve">    Port løsninger                          Skillevægge </w:t>
    </w:r>
    <w:r>
      <w:rPr>
        <w:sz w:val="20"/>
        <w:szCs w:val="20"/>
      </w:rPr>
      <w:tab/>
      <w:t xml:space="preserve"> Telt løsninger</w:t>
    </w:r>
  </w:p>
  <w:p w14:paraId="0FEA94A9" w14:textId="77777777" w:rsidR="00E86654" w:rsidRPr="00E86654" w:rsidRDefault="00E86654" w:rsidP="00E86654">
    <w:pPr>
      <w:pStyle w:val="Default"/>
      <w:pBdr>
        <w:bottom w:val="single" w:sz="4" w:space="1" w:color="auto"/>
      </w:pBdr>
      <w:rPr>
        <w:sz w:val="20"/>
        <w:szCs w:val="20"/>
      </w:rPr>
    </w:pPr>
  </w:p>
  <w:p w14:paraId="06C265B2" w14:textId="77777777" w:rsidR="00BD1872" w:rsidRPr="00BD1872" w:rsidRDefault="003464D8" w:rsidP="00BD1872">
    <w:pPr>
      <w:pStyle w:val="Sidefod"/>
      <w:jc w:val="center"/>
      <w:rPr>
        <w:sz w:val="24"/>
      </w:rPr>
    </w:pPr>
    <w:r>
      <w:rPr>
        <w:sz w:val="20"/>
        <w:szCs w:val="18"/>
      </w:rPr>
      <w:t xml:space="preserve">Altiflex  </w:t>
    </w:r>
    <w:r w:rsidR="00BD1872">
      <w:rPr>
        <w:sz w:val="20"/>
        <w:szCs w:val="18"/>
      </w:rPr>
      <w:t xml:space="preserve">   </w:t>
    </w:r>
    <w:r w:rsidR="00BD1872" w:rsidRPr="00BD1872">
      <w:rPr>
        <w:sz w:val="20"/>
        <w:szCs w:val="18"/>
      </w:rPr>
      <w:t xml:space="preserve"> Nordholmen 10-12, DK-2650 </w:t>
    </w:r>
    <w:r w:rsidRPr="00BD1872">
      <w:rPr>
        <w:sz w:val="20"/>
        <w:szCs w:val="18"/>
      </w:rPr>
      <w:t>Hvidovre</w:t>
    </w:r>
    <w:r>
      <w:rPr>
        <w:sz w:val="20"/>
        <w:szCs w:val="18"/>
      </w:rPr>
      <w:t xml:space="preserve"> </w:t>
    </w:r>
    <w:r>
      <w:rPr>
        <w:sz w:val="20"/>
        <w:szCs w:val="18"/>
      </w:rPr>
      <w:tab/>
    </w:r>
    <w:r w:rsidR="00BD1872">
      <w:rPr>
        <w:sz w:val="20"/>
        <w:szCs w:val="18"/>
      </w:rPr>
      <w:t xml:space="preserve">    Tlf</w:t>
    </w:r>
    <w:r>
      <w:rPr>
        <w:sz w:val="20"/>
        <w:szCs w:val="18"/>
      </w:rPr>
      <w:t>.</w:t>
    </w:r>
    <w:r w:rsidR="00BD1872">
      <w:rPr>
        <w:sz w:val="20"/>
        <w:szCs w:val="18"/>
      </w:rPr>
      <w:t xml:space="preserve">: +45 44242284      </w:t>
    </w:r>
    <w:hyperlink r:id="rId5" w:history="1">
      <w:r w:rsidR="00BD1872" w:rsidRPr="00290908">
        <w:rPr>
          <w:rStyle w:val="Hyperlink"/>
          <w:sz w:val="20"/>
          <w:szCs w:val="18"/>
        </w:rPr>
        <w:t>www.altiflex.dk</w:t>
      </w:r>
    </w:hyperlink>
    <w:r w:rsidR="00BD1872">
      <w:rPr>
        <w:sz w:val="20"/>
        <w:szCs w:val="18"/>
      </w:rPr>
      <w:t xml:space="preserve">      </w:t>
    </w:r>
    <w:hyperlink r:id="rId6" w:history="1">
      <w:r w:rsidR="00BD1872" w:rsidRPr="00290908">
        <w:rPr>
          <w:rStyle w:val="Hyperlink"/>
          <w:sz w:val="20"/>
          <w:szCs w:val="18"/>
        </w:rPr>
        <w:t>info@altiflex.dk</w:t>
      </w:r>
    </w:hyperlink>
    <w:r w:rsidR="00BD1872">
      <w:rPr>
        <w:sz w:val="2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07E9" w14:textId="77777777" w:rsidR="005E715F" w:rsidRDefault="005E715F" w:rsidP="00BD1872">
      <w:pPr>
        <w:spacing w:after="0" w:line="240" w:lineRule="auto"/>
      </w:pPr>
      <w:r>
        <w:separator/>
      </w:r>
    </w:p>
  </w:footnote>
  <w:footnote w:type="continuationSeparator" w:id="0">
    <w:p w14:paraId="3DC8508E" w14:textId="77777777" w:rsidR="005E715F" w:rsidRDefault="005E715F" w:rsidP="00BD1872">
      <w:pPr>
        <w:spacing w:after="0" w:line="240" w:lineRule="auto"/>
      </w:pPr>
      <w:r>
        <w:continuationSeparator/>
      </w:r>
    </w:p>
  </w:footnote>
  <w:footnote w:type="continuationNotice" w:id="1">
    <w:p w14:paraId="1A13D30D" w14:textId="77777777" w:rsidR="005E715F" w:rsidRDefault="005E7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8E63" w14:textId="77777777" w:rsidR="00BD1872" w:rsidRDefault="003464D8" w:rsidP="00BD1872">
    <w:pPr>
      <w:pStyle w:val="Sidehoved"/>
      <w:jc w:val="right"/>
    </w:pPr>
    <w:r>
      <w:rPr>
        <w:noProof/>
        <w:color w:val="009344"/>
        <w:lang w:eastAsia="da-DK"/>
      </w:rPr>
      <w:drawing>
        <wp:inline distT="0" distB="0" distL="0" distR="0" wp14:anchorId="1B513A31" wp14:editId="163233C2">
          <wp:extent cx="1729740" cy="449580"/>
          <wp:effectExtent l="0" t="0" r="3810" b="7620"/>
          <wp:docPr id="2" name="Billede 2" descr="Altiflex_Logo_blaa paa hvid_MAI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Altiflex_Logo_blaa paa hvid_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2728" w14:textId="08DC9585" w:rsidR="00BD1872" w:rsidRDefault="00031CF6" w:rsidP="0033467A">
    <w:pPr>
      <w:pStyle w:val="Sidehoved"/>
      <w:jc w:val="right"/>
    </w:pPr>
    <w:r>
      <w:t xml:space="preserve">Hvidovre </w:t>
    </w:r>
    <w:r w:rsidR="0033467A">
      <w:t>03</w:t>
    </w:r>
    <w:r>
      <w:t>-0</w:t>
    </w:r>
    <w:r w:rsidR="0033467A">
      <w:t>3</w:t>
    </w:r>
    <w: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1F6"/>
    <w:multiLevelType w:val="multilevel"/>
    <w:tmpl w:val="3DDA2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5BE0"/>
    <w:multiLevelType w:val="hybridMultilevel"/>
    <w:tmpl w:val="4858B858"/>
    <w:lvl w:ilvl="0" w:tplc="23A01E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65FF"/>
    <w:multiLevelType w:val="hybridMultilevel"/>
    <w:tmpl w:val="56FA4BC2"/>
    <w:lvl w:ilvl="0" w:tplc="24A43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631F5"/>
    <w:multiLevelType w:val="multilevel"/>
    <w:tmpl w:val="601A2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543231">
    <w:abstractNumId w:val="3"/>
  </w:num>
  <w:num w:numId="2" w16cid:durableId="1278950565">
    <w:abstractNumId w:val="0"/>
  </w:num>
  <w:num w:numId="3" w16cid:durableId="817720941">
    <w:abstractNumId w:val="2"/>
  </w:num>
  <w:num w:numId="4" w16cid:durableId="135221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BF"/>
    <w:rsid w:val="00015D3C"/>
    <w:rsid w:val="00031CF6"/>
    <w:rsid w:val="000907CC"/>
    <w:rsid w:val="000C5275"/>
    <w:rsid w:val="000C539A"/>
    <w:rsid w:val="000E71B3"/>
    <w:rsid w:val="000F3C62"/>
    <w:rsid w:val="00134446"/>
    <w:rsid w:val="001456B1"/>
    <w:rsid w:val="001D06D7"/>
    <w:rsid w:val="001D7B54"/>
    <w:rsid w:val="002146DA"/>
    <w:rsid w:val="00226523"/>
    <w:rsid w:val="00253ED3"/>
    <w:rsid w:val="002753AB"/>
    <w:rsid w:val="002A43A2"/>
    <w:rsid w:val="002B0CF8"/>
    <w:rsid w:val="002E440F"/>
    <w:rsid w:val="002E6E87"/>
    <w:rsid w:val="0033467A"/>
    <w:rsid w:val="00337C94"/>
    <w:rsid w:val="00344C82"/>
    <w:rsid w:val="003464D8"/>
    <w:rsid w:val="0036361E"/>
    <w:rsid w:val="00392AF9"/>
    <w:rsid w:val="00397BAD"/>
    <w:rsid w:val="003A08F1"/>
    <w:rsid w:val="004173BF"/>
    <w:rsid w:val="004175AC"/>
    <w:rsid w:val="00434D1C"/>
    <w:rsid w:val="00471243"/>
    <w:rsid w:val="00495F63"/>
    <w:rsid w:val="004B5098"/>
    <w:rsid w:val="004D131A"/>
    <w:rsid w:val="00503AD8"/>
    <w:rsid w:val="0052713E"/>
    <w:rsid w:val="005B2754"/>
    <w:rsid w:val="005C340F"/>
    <w:rsid w:val="005E715F"/>
    <w:rsid w:val="005F3EBA"/>
    <w:rsid w:val="006063DD"/>
    <w:rsid w:val="006115B4"/>
    <w:rsid w:val="00611B73"/>
    <w:rsid w:val="00644D6D"/>
    <w:rsid w:val="006820CF"/>
    <w:rsid w:val="00705FBD"/>
    <w:rsid w:val="007262EC"/>
    <w:rsid w:val="007B0455"/>
    <w:rsid w:val="00847B15"/>
    <w:rsid w:val="008556AA"/>
    <w:rsid w:val="0086083D"/>
    <w:rsid w:val="008745D4"/>
    <w:rsid w:val="00883630"/>
    <w:rsid w:val="00887FFC"/>
    <w:rsid w:val="00893162"/>
    <w:rsid w:val="008B2291"/>
    <w:rsid w:val="008C048D"/>
    <w:rsid w:val="008E3E13"/>
    <w:rsid w:val="00914090"/>
    <w:rsid w:val="00923772"/>
    <w:rsid w:val="009324EA"/>
    <w:rsid w:val="00937AC1"/>
    <w:rsid w:val="009649C6"/>
    <w:rsid w:val="009B32BF"/>
    <w:rsid w:val="009F1B10"/>
    <w:rsid w:val="009F5037"/>
    <w:rsid w:val="00A338CA"/>
    <w:rsid w:val="00A367A9"/>
    <w:rsid w:val="00A94D45"/>
    <w:rsid w:val="00AA1BBC"/>
    <w:rsid w:val="00B10842"/>
    <w:rsid w:val="00B15FB2"/>
    <w:rsid w:val="00B3081E"/>
    <w:rsid w:val="00B47437"/>
    <w:rsid w:val="00B50ABF"/>
    <w:rsid w:val="00BB456D"/>
    <w:rsid w:val="00BD1872"/>
    <w:rsid w:val="00BE6A1A"/>
    <w:rsid w:val="00BF0EAF"/>
    <w:rsid w:val="00C04DA0"/>
    <w:rsid w:val="00C57078"/>
    <w:rsid w:val="00C57839"/>
    <w:rsid w:val="00C61E66"/>
    <w:rsid w:val="00C91400"/>
    <w:rsid w:val="00CB1F77"/>
    <w:rsid w:val="00D35B32"/>
    <w:rsid w:val="00D41988"/>
    <w:rsid w:val="00D60585"/>
    <w:rsid w:val="00D823FD"/>
    <w:rsid w:val="00DF7D05"/>
    <w:rsid w:val="00E86654"/>
    <w:rsid w:val="00E92414"/>
    <w:rsid w:val="00EA471D"/>
    <w:rsid w:val="00EE0460"/>
    <w:rsid w:val="00EE6B13"/>
    <w:rsid w:val="00EE7F83"/>
    <w:rsid w:val="00EF5B46"/>
    <w:rsid w:val="00F049F7"/>
    <w:rsid w:val="00F63F75"/>
    <w:rsid w:val="00FD4464"/>
    <w:rsid w:val="00FE4384"/>
    <w:rsid w:val="43B52A9B"/>
    <w:rsid w:val="6234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0BD2"/>
  <w15:docId w15:val="{FA758D20-1D93-447E-8CBB-B9E1453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4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B3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A4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B32B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B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FD4464"/>
    <w:pPr>
      <w:spacing w:line="256" w:lineRule="auto"/>
      <w:ind w:left="720"/>
      <w:contextualSpacing/>
    </w:pPr>
  </w:style>
  <w:style w:type="paragraph" w:styleId="Ingenafstand">
    <w:name w:val="No Spacing"/>
    <w:uiPriority w:val="1"/>
    <w:qFormat/>
    <w:rsid w:val="008E3E13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A4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A47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D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872"/>
  </w:style>
  <w:style w:type="paragraph" w:styleId="Sidefod">
    <w:name w:val="footer"/>
    <w:basedOn w:val="Normal"/>
    <w:link w:val="SidefodTegn"/>
    <w:uiPriority w:val="99"/>
    <w:unhideWhenUsed/>
    <w:rsid w:val="00BD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872"/>
  </w:style>
  <w:style w:type="paragraph" w:customStyle="1" w:styleId="Default">
    <w:name w:val="Default"/>
    <w:rsid w:val="00BD1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D187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info@altiflex.dk" TargetMode="External"/><Relationship Id="rId5" Type="http://schemas.openxmlformats.org/officeDocument/2006/relationships/hyperlink" Target="http://www.altiflex.dk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054E2.FC6E8D3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altiflex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40ee75-9830-4cb8-a9a3-f7e669991b65">
      <Terms xmlns="http://schemas.microsoft.com/office/infopath/2007/PartnerControls"/>
    </lcf76f155ced4ddcb4097134ff3c332f>
    <TaxCatchAll xmlns="3663f970-0969-4b1b-aa2e-29e64bd78f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skabelon" ma:contentTypeID="0x010100AC813266D91A1946B4630DE29BEAB0AD00F66B1A2E5934E848A118B698E0D7F349" ma:contentTypeVersion="8" ma:contentTypeDescription="" ma:contentTypeScope="" ma:versionID="7d600d572460ebcd4ba37c50272bfe37">
  <xsd:schema xmlns:xsd="http://www.w3.org/2001/XMLSchema" xmlns:xs="http://www.w3.org/2001/XMLSchema" xmlns:p="http://schemas.microsoft.com/office/2006/metadata/properties" xmlns:ns2="bf40ee75-9830-4cb8-a9a3-f7e669991b65" xmlns:ns3="3663f970-0969-4b1b-aa2e-29e64bd78f77" targetNamespace="http://schemas.microsoft.com/office/2006/metadata/properties" ma:root="true" ma:fieldsID="ff10f6c321120ad55f71b1654eb5e327" ns2:_="" ns3:_="">
    <xsd:import namespace="bf40ee75-9830-4cb8-a9a3-f7e669991b65"/>
    <xsd:import namespace="3663f970-0969-4b1b-aa2e-29e64bd78f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0ee75-9830-4cb8-a9a3-f7e669991b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6e8eee38-bfec-4380-a386-e1151a9ac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3f970-0969-4b1b-aa2e-29e64bd78f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f7c727-d367-489c-b9e9-3b4bf512ab1b}" ma:internalName="TaxCatchAll" ma:showField="CatchAllData" ma:web="3663f970-0969-4b1b-aa2e-29e64bd78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F1D5-AA96-4BD7-8942-7D9800A5F89D}">
  <ds:schemaRefs>
    <ds:schemaRef ds:uri="http://schemas.microsoft.com/office/2006/metadata/properties"/>
    <ds:schemaRef ds:uri="http://schemas.microsoft.com/office/infopath/2007/PartnerControls"/>
    <ds:schemaRef ds:uri="bf40ee75-9830-4cb8-a9a3-f7e669991b65"/>
    <ds:schemaRef ds:uri="3663f970-0969-4b1b-aa2e-29e64bd78f77"/>
  </ds:schemaRefs>
</ds:datastoreItem>
</file>

<file path=customXml/itemProps2.xml><?xml version="1.0" encoding="utf-8"?>
<ds:datastoreItem xmlns:ds="http://schemas.openxmlformats.org/officeDocument/2006/customXml" ds:itemID="{6E0A6EB9-24D4-4C7B-8575-1738DB23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0ee75-9830-4cb8-a9a3-f7e669991b65"/>
    <ds:schemaRef ds:uri="3663f970-0969-4b1b-aa2e-29e64bd78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9E17-F5DE-472B-90FF-D5E2677BC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Altiflex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peter.viereck@viercon.com</dc:creator>
  <cp:keywords/>
  <cp:lastModifiedBy>Lasse Ramskov</cp:lastModifiedBy>
  <cp:revision>3</cp:revision>
  <dcterms:created xsi:type="dcterms:W3CDTF">2024-05-24T08:26:00Z</dcterms:created>
  <dcterms:modified xsi:type="dcterms:W3CDTF">2024-05-24T08:27:00Z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0x010100AC813266D91A1946B4630DE29BEAB0AD00F66B1A2E5934E848A118B698E0D7F349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