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408D9448" w:rsidR="00333919" w:rsidRPr="00DB1315" w:rsidRDefault="00DB1315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 Black" w:hAnsi="Arial Black" w:cs="Arial"/>
          <w:sz w:val="32"/>
          <w:szCs w:val="24"/>
          <w:lang w:val="en-US"/>
        </w:rPr>
        <w:t>I</w:t>
      </w:r>
      <w:r>
        <w:rPr>
          <w:rFonts w:ascii="Arial Black" w:hAnsi="Arial Black" w:cs="Arial"/>
          <w:sz w:val="32"/>
          <w:szCs w:val="24"/>
          <w:lang w:val="en-US"/>
        </w:rPr>
        <w:t xml:space="preserve">R Blackbody </w:t>
      </w:r>
    </w:p>
    <w:p w14:paraId="4C85FBC2" w14:textId="77777777" w:rsidR="00333919" w:rsidRPr="00DB131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DB131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DB131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DB131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DB131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DB1315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DB1315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DB1315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B1315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127E64DA" w:rsidR="00796889" w:rsidRPr="00DB1315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B1315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DB1315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B1315">
        <w:rPr>
          <w:rFonts w:ascii="Arial" w:hAnsi="Arial" w:cs="Arial"/>
          <w:sz w:val="24"/>
          <w:szCs w:val="24"/>
          <w:lang w:val="en-US"/>
        </w:rPr>
        <w:t>L</w:t>
      </w:r>
      <w:r w:rsidRPr="00DB1315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1FEAA4E9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DB1315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F720F8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F720F8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7CD4076A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</w:t>
      </w:r>
      <w:r w:rsidRPr="00DB1315">
        <w:rPr>
          <w:rFonts w:ascii="Arial" w:hAnsi="Arial" w:cs="Arial"/>
          <w:sz w:val="24"/>
          <w:szCs w:val="24"/>
          <w:lang w:val="en-US"/>
        </w:rPr>
        <w:t>basis of the award criterion</w:t>
      </w:r>
      <w:r w:rsidR="008629A8" w:rsidRPr="00DB1315">
        <w:rPr>
          <w:rFonts w:ascii="Arial" w:hAnsi="Arial" w:cs="Arial"/>
          <w:sz w:val="24"/>
          <w:szCs w:val="24"/>
          <w:lang w:val="en-US"/>
        </w:rPr>
        <w:t xml:space="preserve"> </w:t>
      </w:r>
      <w:r w:rsidRPr="00DB1315">
        <w:rPr>
          <w:rFonts w:ascii="Arial" w:hAnsi="Arial" w:cs="Arial"/>
          <w:sz w:val="24"/>
          <w:szCs w:val="24"/>
          <w:lang w:val="en-US"/>
        </w:rPr>
        <w:t xml:space="preserve">"the economically </w:t>
      </w:r>
      <w:r w:rsidR="00861EB9" w:rsidRPr="00DB1315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DB1315">
        <w:rPr>
          <w:rFonts w:ascii="Arial" w:hAnsi="Arial" w:cs="Arial"/>
          <w:sz w:val="24"/>
          <w:szCs w:val="24"/>
          <w:lang w:val="en-US"/>
        </w:rPr>
        <w:t>advantageous tender".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4C51AA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situation </w:t>
      </w:r>
      <w:r w:rsidRPr="00DB1315">
        <w:rPr>
          <w:rFonts w:ascii="Arial" w:hAnsi="Arial" w:cs="Arial"/>
          <w:sz w:val="24"/>
          <w:szCs w:val="24"/>
          <w:lang w:val="en-US"/>
        </w:rPr>
        <w:t>arise, that t</w:t>
      </w:r>
      <w:r w:rsidR="008557BE" w:rsidRPr="00DB1315">
        <w:rPr>
          <w:rFonts w:ascii="Arial" w:hAnsi="Arial" w:cs="Arial"/>
          <w:sz w:val="24"/>
          <w:szCs w:val="24"/>
          <w:lang w:val="en-US"/>
        </w:rPr>
        <w:t>w</w:t>
      </w:r>
      <w:r w:rsidRPr="00DB1315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B1315">
        <w:rPr>
          <w:rFonts w:ascii="Arial" w:hAnsi="Arial" w:cs="Arial"/>
          <w:sz w:val="24"/>
          <w:szCs w:val="24"/>
          <w:lang w:val="en-US"/>
        </w:rPr>
        <w:t>o</w:t>
      </w:r>
      <w:r w:rsidRPr="00DB1315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DB1315">
        <w:rPr>
          <w:rFonts w:ascii="Arial" w:hAnsi="Arial" w:cs="Arial"/>
          <w:sz w:val="24"/>
          <w:szCs w:val="24"/>
          <w:lang w:val="en-US"/>
        </w:rPr>
        <w:t>dva</w:t>
      </w:r>
      <w:r w:rsidRPr="00DB1315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DB1315">
        <w:rPr>
          <w:rFonts w:ascii="Arial" w:hAnsi="Arial" w:cs="Arial"/>
          <w:sz w:val="24"/>
          <w:szCs w:val="24"/>
          <w:lang w:val="en-US"/>
        </w:rPr>
        <w:t>s,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6" w14:textId="77777777" w:rsidR="00115B2C" w:rsidRPr="00F720F8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46ECD3DC" w:rsidR="002069A9" w:rsidRPr="00DB1315" w:rsidRDefault="00F13828" w:rsidP="00DB1315">
      <w:pPr>
        <w:keepNext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B1315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DB1315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DB1315">
        <w:rPr>
          <w:rFonts w:ascii="Arial" w:hAnsi="Arial" w:cs="Arial"/>
          <w:i/>
          <w:sz w:val="24"/>
          <w:szCs w:val="24"/>
          <w:lang w:val="en-US"/>
        </w:rPr>
        <w:t>Price</w:t>
      </w:r>
      <w:r w:rsidRPr="00DB1315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DB1315" w:rsidRPr="00DB1315">
        <w:rPr>
          <w:rFonts w:ascii="Arial" w:hAnsi="Arial" w:cs="Arial"/>
          <w:i/>
          <w:sz w:val="24"/>
          <w:szCs w:val="24"/>
          <w:lang w:val="en-US"/>
        </w:rPr>
        <w:t>40 %</w:t>
      </w:r>
    </w:p>
    <w:p w14:paraId="4C85FBE8" w14:textId="77777777" w:rsidR="008557BE" w:rsidRPr="00DB1315" w:rsidRDefault="008557BE" w:rsidP="00DB1315">
      <w:pPr>
        <w:keepNext/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DD73731" w14:textId="1BC856EB" w:rsidR="00DB1315" w:rsidRPr="00DB1315" w:rsidRDefault="00DB1315" w:rsidP="00DB1315">
      <w:pPr>
        <w:pStyle w:val="PunktafsnitAlmtekst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bCs w:val="0"/>
          <w:sz w:val="24"/>
          <w:szCs w:val="24"/>
          <w:lang w:val="en"/>
        </w:rPr>
        <w:t xml:space="preserve">With regard to the financial sub-criterion ”Price,” each tender will be awarded points in accordance with a financial framework. </w:t>
      </w:r>
    </w:p>
    <w:p w14:paraId="246D48BD" w14:textId="77777777" w:rsidR="00DB1315" w:rsidRPr="00DB1315" w:rsidRDefault="00DB1315" w:rsidP="00DB1315">
      <w:pPr>
        <w:pStyle w:val="PunktafsnitAlmtekst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bCs w:val="0"/>
          <w:sz w:val="24"/>
          <w:szCs w:val="24"/>
          <w:lang w:val="en"/>
        </w:rPr>
        <w:t>The financial framework is lowest price + 50%.</w:t>
      </w:r>
    </w:p>
    <w:p w14:paraId="0F8C50C2" w14:textId="318B06D3" w:rsidR="00DB1315" w:rsidRPr="00DB1315" w:rsidRDefault="00DB1315" w:rsidP="00DB1315">
      <w:pPr>
        <w:pStyle w:val="PunktafsnitAlmtekst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bCs w:val="0"/>
          <w:sz w:val="24"/>
          <w:szCs w:val="24"/>
          <w:lang w:val="en"/>
        </w:rPr>
        <w:t xml:space="preserve">The compliant tender with the lowest price is awarded </w:t>
      </w:r>
      <w:r>
        <w:rPr>
          <w:rFonts w:ascii="Arial" w:hAnsi="Arial" w:cs="Arial"/>
          <w:bCs w:val="0"/>
          <w:sz w:val="24"/>
          <w:szCs w:val="24"/>
          <w:lang w:val="en"/>
        </w:rPr>
        <w:t>5 points</w:t>
      </w:r>
      <w:r w:rsidRPr="00DB1315">
        <w:rPr>
          <w:rFonts w:ascii="Arial" w:hAnsi="Arial" w:cs="Arial"/>
          <w:bCs w:val="0"/>
          <w:sz w:val="24"/>
          <w:szCs w:val="24"/>
          <w:lang w:val="en"/>
        </w:rPr>
        <w:t>.</w:t>
      </w:r>
    </w:p>
    <w:p w14:paraId="1502CAA4" w14:textId="1559E291" w:rsidR="00DB1315" w:rsidRPr="00DB1315" w:rsidRDefault="00DB1315" w:rsidP="00DB1315">
      <w:pPr>
        <w:pStyle w:val="PunktafsnitAlmtekst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bCs w:val="0"/>
          <w:sz w:val="24"/>
          <w:szCs w:val="24"/>
          <w:lang w:val="en"/>
        </w:rPr>
        <w:t xml:space="preserve">Tenders with an evaluation-technical price that exactly matches the financial framework (lowest price + 50 %) or exceeds this framework are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1 point. </w:t>
      </w:r>
    </w:p>
    <w:p w14:paraId="2724B6D8" w14:textId="3D9191E3" w:rsidR="00DB1315" w:rsidRPr="00DB1315" w:rsidRDefault="00DB1315" w:rsidP="00DB1315">
      <w:pPr>
        <w:pStyle w:val="PunktafsnitAlmtekst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bCs w:val="0"/>
          <w:sz w:val="24"/>
          <w:szCs w:val="24"/>
          <w:lang w:val="en"/>
        </w:rPr>
        <w:t>Tenders with a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</w:t>
      </w:r>
      <w:r w:rsidRPr="00DB1315">
        <w:rPr>
          <w:rFonts w:ascii="Arial" w:hAnsi="Arial" w:cs="Arial"/>
          <w:bCs w:val="0"/>
          <w:sz w:val="24"/>
          <w:szCs w:val="24"/>
          <w:lang w:val="en"/>
        </w:rPr>
        <w:t>price that lies within the financial framework are awarded points by linear interpolation:</w:t>
      </w:r>
    </w:p>
    <w:p w14:paraId="468737F6" w14:textId="77777777" w:rsidR="00DB1315" w:rsidRPr="00DB1315" w:rsidRDefault="00DB1315" w:rsidP="00DB1315">
      <w:pPr>
        <w:pStyle w:val="Afstandstypografi"/>
        <w:spacing w:after="520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Points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by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linear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interpolation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  </m:t>
          </m:r>
        </m:oMath>
      </m:oMathPara>
    </w:p>
    <w:p w14:paraId="4C7ABABF" w14:textId="77777777" w:rsidR="00DB1315" w:rsidRPr="00DB1315" w:rsidRDefault="00DB1315" w:rsidP="00DB1315">
      <w:pPr>
        <w:spacing w:line="240" w:lineRule="auto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Maximum points-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maximum points-minimum points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gradient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(price of tender-lowest price)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lowest price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</m:oMath>
      </m:oMathPara>
    </w:p>
    <w:p w14:paraId="1B5B1E2F" w14:textId="6D798BDE" w:rsidR="00DB1315" w:rsidRPr="00DB1315" w:rsidRDefault="00DB1315" w:rsidP="00DB1315">
      <w:pPr>
        <w:pStyle w:val="Afstandstypografi"/>
        <w:spacing w:before="520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sz w:val="24"/>
          <w:szCs w:val="24"/>
          <w:lang w:val="en"/>
        </w:rPr>
        <w:t xml:space="preserve">In the formula, </w:t>
      </w:r>
      <w:r w:rsidRPr="00DB1315">
        <w:rPr>
          <w:rFonts w:ascii="Arial" w:hAnsi="Arial" w:cs="Arial"/>
          <w:i/>
          <w:iCs/>
          <w:sz w:val="24"/>
          <w:szCs w:val="24"/>
          <w:lang w:val="en"/>
        </w:rPr>
        <w:t>price of tender</w:t>
      </w:r>
      <w:r w:rsidRPr="00DB1315">
        <w:rPr>
          <w:rFonts w:ascii="Arial" w:hAnsi="Arial" w:cs="Arial"/>
          <w:sz w:val="24"/>
          <w:szCs w:val="24"/>
          <w:lang w:val="en"/>
        </w:rPr>
        <w:t xml:space="preserve"> constitutes the price of the tender in question which, using the formula, is awarded points by linear interpolation; </w:t>
      </w:r>
      <w:r w:rsidRPr="00DB1315">
        <w:rPr>
          <w:rFonts w:ascii="Arial" w:hAnsi="Arial" w:cs="Arial"/>
          <w:i/>
          <w:iCs/>
          <w:sz w:val="24"/>
          <w:szCs w:val="24"/>
          <w:lang w:val="en"/>
        </w:rPr>
        <w:t>lowest price</w:t>
      </w:r>
      <w:r w:rsidRPr="00DB1315">
        <w:rPr>
          <w:rFonts w:ascii="Arial" w:hAnsi="Arial" w:cs="Arial"/>
          <w:sz w:val="24"/>
          <w:szCs w:val="24"/>
          <w:lang w:val="en"/>
        </w:rPr>
        <w:t xml:space="preserve"> is the price of the compliant tender offering the lowest price; and the </w:t>
      </w:r>
      <w:r w:rsidRPr="00DB1315">
        <w:rPr>
          <w:rFonts w:ascii="Arial" w:hAnsi="Arial" w:cs="Arial"/>
          <w:i/>
          <w:iCs/>
          <w:sz w:val="24"/>
          <w:szCs w:val="24"/>
          <w:lang w:val="en"/>
        </w:rPr>
        <w:t>gradient</w:t>
      </w:r>
      <w:r w:rsidRPr="00DB1315">
        <w:rPr>
          <w:rFonts w:ascii="Arial" w:hAnsi="Arial" w:cs="Arial"/>
          <w:sz w:val="24"/>
          <w:szCs w:val="24"/>
          <w:lang w:val="en"/>
        </w:rPr>
        <w:t xml:space="preserve"> is the addition to the lowest price on which the financial framework is based.</w:t>
      </w:r>
    </w:p>
    <w:p w14:paraId="11A1C107" w14:textId="77777777" w:rsidR="00DB1315" w:rsidRPr="00DB1315" w:rsidRDefault="00DB1315" w:rsidP="00DB1315">
      <w:pPr>
        <w:pStyle w:val="PunktafsnitAlmtekst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bCs w:val="0"/>
          <w:sz w:val="24"/>
          <w:szCs w:val="24"/>
          <w:lang w:val="en"/>
        </w:rPr>
        <w:t>The graph below illustrates the contracting entity's award of points in accordance with the financial framework scoring model.</w:t>
      </w:r>
    </w:p>
    <w:p w14:paraId="0576D5C1" w14:textId="77777777" w:rsidR="00DB1315" w:rsidRPr="00DB1315" w:rsidRDefault="00DB1315" w:rsidP="00DB1315">
      <w:pPr>
        <w:spacing w:before="520" w:after="260"/>
        <w:rPr>
          <w:rFonts w:ascii="Arial" w:hAnsi="Arial" w:cs="Arial"/>
          <w:sz w:val="24"/>
          <w:szCs w:val="24"/>
          <w:lang w:val="en-US"/>
        </w:rPr>
      </w:pPr>
    </w:p>
    <w:p w14:paraId="3AF30709" w14:textId="36013385" w:rsidR="00DB1315" w:rsidRPr="00DB1315" w:rsidRDefault="00DB1315" w:rsidP="00DB1315">
      <w:pPr>
        <w:spacing w:before="520" w:after="260"/>
        <w:rPr>
          <w:rFonts w:ascii="Arial" w:hAnsi="Arial" w:cs="Arial"/>
          <w:sz w:val="24"/>
          <w:szCs w:val="24"/>
          <w:vertAlign w:val="superscript"/>
        </w:rPr>
      </w:pPr>
      <w:r w:rsidRPr="00DB1315">
        <w:rPr>
          <w:rFonts w:ascii="Arial" w:hAnsi="Arial" w:cs="Arial"/>
          <w:noProof/>
          <w:sz w:val="24"/>
          <w:szCs w:val="24"/>
          <w:vertAlign w:val="superscript"/>
        </w:rPr>
        <w:lastRenderedPageBreak/>
        <w:drawing>
          <wp:inline distT="0" distB="0" distL="0" distR="0" wp14:anchorId="53A78CF3" wp14:editId="74C49E7E">
            <wp:extent cx="5943600" cy="27025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A768" w14:textId="77777777" w:rsidR="00DB1315" w:rsidRPr="00DB1315" w:rsidRDefault="00DB1315" w:rsidP="00DB1315">
      <w:pPr>
        <w:pStyle w:val="Afstandstypografi"/>
        <w:rPr>
          <w:rFonts w:ascii="Arial" w:hAnsi="Arial" w:cs="Arial"/>
          <w:sz w:val="24"/>
          <w:szCs w:val="24"/>
          <w:lang w:val="en-US"/>
        </w:rPr>
      </w:pPr>
      <w:r w:rsidRPr="00DB1315">
        <w:rPr>
          <w:rFonts w:ascii="Arial" w:hAnsi="Arial" w:cs="Arial"/>
          <w:sz w:val="24"/>
          <w:szCs w:val="24"/>
          <w:lang w:val="en"/>
        </w:rPr>
        <w:t>In the example, the financial framework is DKK 15,000 (lowest price + 50 % = DKK 10,000 + DKK 5,000).</w:t>
      </w:r>
    </w:p>
    <w:p w14:paraId="4C85FBEC" w14:textId="77777777" w:rsidR="00E163EC" w:rsidRPr="00DB1315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41918C84" w:rsidR="002069A9" w:rsidRPr="00DB1315" w:rsidRDefault="00F13828" w:rsidP="003253BC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1315">
        <w:rPr>
          <w:rFonts w:ascii="Arial" w:hAnsi="Arial" w:cs="Arial"/>
          <w:bCs w:val="0"/>
          <w:i/>
          <w:iCs/>
          <w:sz w:val="24"/>
          <w:szCs w:val="24"/>
          <w:lang w:val="en-GB"/>
        </w:rPr>
        <w:t>2</w:t>
      </w:r>
      <w:r w:rsidR="00CA43E5" w:rsidRPr="00DB1315">
        <w:rPr>
          <w:rFonts w:ascii="Arial" w:hAnsi="Arial" w:cs="Arial"/>
          <w:i/>
          <w:sz w:val="24"/>
          <w:szCs w:val="24"/>
          <w:lang w:val="en-GB"/>
        </w:rPr>
        <w:t>.</w:t>
      </w:r>
      <w:r w:rsidRPr="00DB1315">
        <w:rPr>
          <w:rFonts w:ascii="Arial" w:hAnsi="Arial" w:cs="Arial"/>
          <w:bCs w:val="0"/>
          <w:i/>
          <w:iCs/>
          <w:sz w:val="24"/>
          <w:szCs w:val="24"/>
          <w:lang w:val="en-GB"/>
        </w:rPr>
        <w:tab/>
      </w:r>
      <w:bookmarkStart w:id="8" w:name="_Toc345498364"/>
      <w:r w:rsidR="00DB1315" w:rsidRPr="00DB1315">
        <w:rPr>
          <w:rFonts w:ascii="Arial" w:hAnsi="Arial" w:cs="Arial"/>
          <w:bCs w:val="0"/>
          <w:i/>
          <w:iCs/>
          <w:sz w:val="24"/>
          <w:szCs w:val="24"/>
          <w:lang w:val="en-GB"/>
        </w:rPr>
        <w:t>Quality 60 %</w:t>
      </w:r>
      <w:r w:rsidRPr="00DB1315">
        <w:rPr>
          <w:rFonts w:ascii="Arial" w:hAnsi="Arial" w:cs="Arial"/>
          <w:bCs w:val="0"/>
          <w:i/>
          <w:iCs/>
          <w:sz w:val="24"/>
          <w:szCs w:val="24"/>
          <w:lang w:val="en-GB"/>
        </w:rPr>
        <w:t xml:space="preserve"> </w:t>
      </w:r>
      <w:bookmarkEnd w:id="8"/>
    </w:p>
    <w:p w14:paraId="4C85FBEE" w14:textId="77777777" w:rsidR="00333919" w:rsidRPr="00DB1315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57AF7CE3" w14:textId="445D5137" w:rsidR="00FA3BDA" w:rsidRDefault="00DB1315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1315">
        <w:rPr>
          <w:rFonts w:ascii="Arial" w:hAnsi="Arial" w:cs="Arial"/>
          <w:sz w:val="24"/>
          <w:szCs w:val="24"/>
          <w:lang w:val="en-GB"/>
        </w:rPr>
        <w:t>With regard to the qualitative sub-criterion “Quality”, each tender will be awarded points</w:t>
      </w:r>
      <w:r>
        <w:rPr>
          <w:rFonts w:ascii="Arial" w:hAnsi="Arial" w:cs="Arial"/>
          <w:sz w:val="24"/>
          <w:szCs w:val="24"/>
          <w:lang w:val="en-GB"/>
        </w:rPr>
        <w:t xml:space="preserve"> based on the fulfilment of the </w:t>
      </w:r>
      <w:r w:rsidR="00C744F9">
        <w:rPr>
          <w:rFonts w:ascii="Arial" w:hAnsi="Arial" w:cs="Arial"/>
          <w:sz w:val="24"/>
          <w:szCs w:val="24"/>
          <w:lang w:val="en-GB"/>
        </w:rPr>
        <w:t xml:space="preserve">9 </w:t>
      </w:r>
      <w:r>
        <w:rPr>
          <w:rFonts w:ascii="Arial" w:hAnsi="Arial" w:cs="Arial"/>
          <w:sz w:val="24"/>
          <w:szCs w:val="24"/>
          <w:lang w:val="en-GB"/>
        </w:rPr>
        <w:t>evaluation requirements in the Requirement Specification</w:t>
      </w:r>
      <w:r w:rsidR="00FA3BDA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5C813755" w14:textId="77777777" w:rsidR="00FA3BDA" w:rsidRDefault="00FA3BDA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0D56A6DF" w14:textId="0FD880C8" w:rsidR="00DB1315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2</w:t>
      </w:r>
    </w:p>
    <w:p w14:paraId="7FD1424F" w14:textId="6E4CE858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8</w:t>
      </w:r>
    </w:p>
    <w:p w14:paraId="177A6EA8" w14:textId="11762E8D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10</w:t>
      </w:r>
    </w:p>
    <w:p w14:paraId="7DE496FC" w14:textId="3BBBB9D4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12</w:t>
      </w:r>
    </w:p>
    <w:p w14:paraId="2BD4CFCF" w14:textId="624B9A23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14</w:t>
      </w:r>
    </w:p>
    <w:p w14:paraId="09650CCE" w14:textId="5B57C0B6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16</w:t>
      </w:r>
    </w:p>
    <w:p w14:paraId="5088FE4E" w14:textId="340EAA95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18</w:t>
      </w:r>
    </w:p>
    <w:p w14:paraId="31B2F72A" w14:textId="614D427B" w:rsid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20</w:t>
      </w:r>
    </w:p>
    <w:p w14:paraId="6BFC4657" w14:textId="026D5AFC" w:rsidR="00C744F9" w:rsidRPr="00C744F9" w:rsidRDefault="00C744F9" w:rsidP="00C744F9">
      <w:pPr>
        <w:pStyle w:val="Listeafsnit"/>
        <w:numPr>
          <w:ilvl w:val="0"/>
          <w:numId w:val="2"/>
        </w:numPr>
        <w:spacing w:line="276" w:lineRule="auto"/>
        <w:ind w:left="53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Requirement no. 22</w:t>
      </w:r>
    </w:p>
    <w:p w14:paraId="2185AB15" w14:textId="77777777" w:rsidR="00DB1315" w:rsidRDefault="00DB1315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0D0F16D7" w14:textId="7AD5D311" w:rsidR="00DB1315" w:rsidRDefault="00C744F9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each evaluation requirement, the tenderer shall state the requested information in the column “Tenderer’s description” in the Requirement </w:t>
      </w:r>
      <w:r>
        <w:rPr>
          <w:rFonts w:ascii="Arial" w:hAnsi="Arial" w:cs="Arial"/>
          <w:sz w:val="24"/>
          <w:szCs w:val="24"/>
          <w:lang w:val="en-GB"/>
        </w:rPr>
        <w:lastRenderedPageBreak/>
        <w:t xml:space="preserve">Specification. The tenderer will be awarded points in accordance with the tables in the column “DALO remarks and evaluation”. </w:t>
      </w:r>
    </w:p>
    <w:p w14:paraId="1057432F" w14:textId="77777777" w:rsidR="00C744F9" w:rsidRDefault="00C744F9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63AE4E5B" w14:textId="6340CBAC" w:rsidR="00C744F9" w:rsidRDefault="00C744F9" w:rsidP="00C744F9">
      <w:pPr>
        <w:spacing w:line="276" w:lineRule="auto"/>
        <w:ind w:left="567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Example: </w:t>
      </w:r>
    </w:p>
    <w:p w14:paraId="47D27C3F" w14:textId="77D997BF" w:rsidR="00C744F9" w:rsidRDefault="00C744F9" w:rsidP="00C744F9">
      <w:pPr>
        <w:spacing w:line="276" w:lineRule="auto"/>
        <w:ind w:left="567"/>
        <w:rPr>
          <w:rFonts w:ascii="Arial" w:hAnsi="Arial" w:cs="Arial"/>
          <w:i/>
          <w:sz w:val="24"/>
          <w:szCs w:val="24"/>
          <w:lang w:val="en-GB"/>
        </w:rPr>
      </w:pPr>
    </w:p>
    <w:p w14:paraId="719F74BE" w14:textId="4F11F3AB" w:rsidR="00C744F9" w:rsidRDefault="00C744F9" w:rsidP="00C744F9">
      <w:pPr>
        <w:spacing w:line="276" w:lineRule="auto"/>
        <w:ind w:left="567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Requirement no. 2 in the Requirement Specification regards the size of the heated surface of the Systems. As described in the column “DALO remarks and evaluation”, the fulfilment of Requirement no. 2 will be graded as follows: </w:t>
      </w:r>
    </w:p>
    <w:p w14:paraId="7EBDCE5E" w14:textId="52A2F7E4" w:rsidR="00C744F9" w:rsidRDefault="00C744F9" w:rsidP="00C744F9">
      <w:pPr>
        <w:spacing w:line="276" w:lineRule="auto"/>
        <w:ind w:left="567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843"/>
      </w:tblGrid>
      <w:tr w:rsidR="00C744F9" w:rsidRPr="00C744F9" w14:paraId="424745B8" w14:textId="77777777" w:rsidTr="00C744F9">
        <w:trPr>
          <w:jc w:val="center"/>
        </w:trPr>
        <w:tc>
          <w:tcPr>
            <w:tcW w:w="2289" w:type="dxa"/>
          </w:tcPr>
          <w:p w14:paraId="58655A87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b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b/>
                <w:sz w:val="18"/>
                <w:szCs w:val="24"/>
                <w:lang w:val="en-GB"/>
              </w:rPr>
              <w:t>Size</w:t>
            </w:r>
          </w:p>
        </w:tc>
        <w:tc>
          <w:tcPr>
            <w:tcW w:w="836" w:type="dxa"/>
          </w:tcPr>
          <w:p w14:paraId="434ED4D2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b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b/>
                <w:sz w:val="18"/>
                <w:szCs w:val="24"/>
                <w:lang w:val="en-GB"/>
              </w:rPr>
              <w:t>Points</w:t>
            </w:r>
          </w:p>
        </w:tc>
      </w:tr>
      <w:tr w:rsidR="00C744F9" w:rsidRPr="00C744F9" w14:paraId="13C615D8" w14:textId="77777777" w:rsidTr="00C744F9">
        <w:trPr>
          <w:jc w:val="center"/>
        </w:trPr>
        <w:tc>
          <w:tcPr>
            <w:tcW w:w="2289" w:type="dxa"/>
          </w:tcPr>
          <w:p w14:paraId="434A7DFC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 xml:space="preserve">255 x 255 mm or more </w:t>
            </w:r>
          </w:p>
        </w:tc>
        <w:tc>
          <w:tcPr>
            <w:tcW w:w="836" w:type="dxa"/>
          </w:tcPr>
          <w:p w14:paraId="1BCFF3BB" w14:textId="77777777" w:rsidR="00C744F9" w:rsidRPr="00C744F9" w:rsidRDefault="00C744F9" w:rsidP="00C744F9">
            <w:pPr>
              <w:suppressAutoHyphens/>
              <w:ind w:right="0"/>
              <w:jc w:val="center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1</w:t>
            </w:r>
          </w:p>
        </w:tc>
      </w:tr>
      <w:tr w:rsidR="00C744F9" w:rsidRPr="00C744F9" w14:paraId="5B29DFA4" w14:textId="77777777" w:rsidTr="00C744F9">
        <w:trPr>
          <w:jc w:val="center"/>
        </w:trPr>
        <w:tc>
          <w:tcPr>
            <w:tcW w:w="2289" w:type="dxa"/>
          </w:tcPr>
          <w:p w14:paraId="3140A8D5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270 x 270 mm or more</w:t>
            </w:r>
          </w:p>
        </w:tc>
        <w:tc>
          <w:tcPr>
            <w:tcW w:w="836" w:type="dxa"/>
          </w:tcPr>
          <w:p w14:paraId="1899B10C" w14:textId="77777777" w:rsidR="00C744F9" w:rsidRPr="00C744F9" w:rsidRDefault="00C744F9" w:rsidP="00C744F9">
            <w:pPr>
              <w:suppressAutoHyphens/>
              <w:ind w:right="0"/>
              <w:jc w:val="center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2</w:t>
            </w:r>
          </w:p>
        </w:tc>
      </w:tr>
      <w:tr w:rsidR="00C744F9" w:rsidRPr="00C744F9" w14:paraId="5E3A0EAC" w14:textId="77777777" w:rsidTr="00C744F9">
        <w:trPr>
          <w:jc w:val="center"/>
        </w:trPr>
        <w:tc>
          <w:tcPr>
            <w:tcW w:w="2289" w:type="dxa"/>
          </w:tcPr>
          <w:p w14:paraId="70757EF3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280 x 280 mm or more</w:t>
            </w:r>
          </w:p>
        </w:tc>
        <w:tc>
          <w:tcPr>
            <w:tcW w:w="836" w:type="dxa"/>
          </w:tcPr>
          <w:p w14:paraId="66943174" w14:textId="77777777" w:rsidR="00C744F9" w:rsidRPr="00C744F9" w:rsidRDefault="00C744F9" w:rsidP="00C744F9">
            <w:pPr>
              <w:suppressAutoHyphens/>
              <w:ind w:right="0"/>
              <w:jc w:val="center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3</w:t>
            </w:r>
          </w:p>
        </w:tc>
      </w:tr>
      <w:tr w:rsidR="00C744F9" w:rsidRPr="00C744F9" w14:paraId="29DC4FFD" w14:textId="77777777" w:rsidTr="00C744F9">
        <w:trPr>
          <w:jc w:val="center"/>
        </w:trPr>
        <w:tc>
          <w:tcPr>
            <w:tcW w:w="2289" w:type="dxa"/>
          </w:tcPr>
          <w:p w14:paraId="7451CD06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290 x 290 mm or more</w:t>
            </w:r>
          </w:p>
        </w:tc>
        <w:tc>
          <w:tcPr>
            <w:tcW w:w="836" w:type="dxa"/>
          </w:tcPr>
          <w:p w14:paraId="013358A5" w14:textId="77777777" w:rsidR="00C744F9" w:rsidRPr="00C744F9" w:rsidRDefault="00C744F9" w:rsidP="00C744F9">
            <w:pPr>
              <w:suppressAutoHyphens/>
              <w:ind w:right="0"/>
              <w:jc w:val="center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4</w:t>
            </w:r>
          </w:p>
        </w:tc>
      </w:tr>
      <w:tr w:rsidR="00C744F9" w:rsidRPr="00C744F9" w14:paraId="445F70D9" w14:textId="77777777" w:rsidTr="00C744F9">
        <w:trPr>
          <w:jc w:val="center"/>
        </w:trPr>
        <w:tc>
          <w:tcPr>
            <w:tcW w:w="2289" w:type="dxa"/>
          </w:tcPr>
          <w:p w14:paraId="03F57089" w14:textId="77777777" w:rsidR="00C744F9" w:rsidRPr="00C744F9" w:rsidRDefault="00C744F9" w:rsidP="00C744F9">
            <w:pPr>
              <w:suppressAutoHyphens/>
              <w:ind w:right="0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300 x 300 mm or more</w:t>
            </w:r>
          </w:p>
        </w:tc>
        <w:tc>
          <w:tcPr>
            <w:tcW w:w="836" w:type="dxa"/>
          </w:tcPr>
          <w:p w14:paraId="79EAEBA7" w14:textId="77777777" w:rsidR="00C744F9" w:rsidRPr="00C744F9" w:rsidRDefault="00C744F9" w:rsidP="00C744F9">
            <w:pPr>
              <w:suppressAutoHyphens/>
              <w:ind w:right="0"/>
              <w:jc w:val="center"/>
              <w:rPr>
                <w:rFonts w:cstheme="minorHAnsi"/>
                <w:sz w:val="18"/>
                <w:szCs w:val="24"/>
                <w:lang w:val="en-GB"/>
              </w:rPr>
            </w:pPr>
            <w:r w:rsidRPr="00C744F9">
              <w:rPr>
                <w:rFonts w:cstheme="minorHAnsi"/>
                <w:sz w:val="18"/>
                <w:szCs w:val="24"/>
                <w:lang w:val="en-GB"/>
              </w:rPr>
              <w:t>5</w:t>
            </w:r>
          </w:p>
        </w:tc>
      </w:tr>
    </w:tbl>
    <w:p w14:paraId="19C4E4E9" w14:textId="77777777" w:rsidR="00C744F9" w:rsidRDefault="00C744F9" w:rsidP="00C744F9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74449A6A" w14:textId="73D11153" w:rsidR="00C744F9" w:rsidRPr="00C744F9" w:rsidRDefault="00C744F9" w:rsidP="00C744F9">
      <w:pPr>
        <w:spacing w:line="276" w:lineRule="auto"/>
        <w:ind w:left="567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A tenderer has offered a size of the heated surface of 283 x 283 mm. The tenderer will receive 3 points for the fulfilment of Requirement no. 2. </w:t>
      </w:r>
    </w:p>
    <w:p w14:paraId="236FF2B4" w14:textId="18BE9FDC" w:rsidR="00C744F9" w:rsidRDefault="00C744F9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640784CD" w14:textId="41655FF4" w:rsidR="00C744F9" w:rsidRDefault="00C744F9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overall score for the sub-criterion “Quality” will be calculated as the sum of the points awarded for each evaluation requirement: </w:t>
      </w:r>
    </w:p>
    <w:p w14:paraId="691EEB01" w14:textId="622A7D9F" w:rsidR="00C744F9" w:rsidRDefault="00C744F9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13222B0F" w14:textId="5B658441" w:rsidR="00C744F9" w:rsidRPr="00DB1315" w:rsidRDefault="00C744F9" w:rsidP="00DB1315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GB"/>
            </w:rPr>
            <m:t>Points for "</m:t>
          </m:r>
          <m:r>
            <m:rPr>
              <m:nor/>
            </m:rPr>
            <w:rPr>
              <w:rFonts w:ascii="Cambria Math" w:hAnsi="Cambria Math" w:cs="Arial"/>
              <w:sz w:val="24"/>
              <w:szCs w:val="24"/>
              <w:lang w:val="en-GB"/>
            </w:rPr>
            <m:t>Quality"</m:t>
          </m:r>
          <m:r>
            <w:rPr>
              <w:rFonts w:ascii="Cambria Math" w:hAnsi="Cambria Math" w:cs="Arial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Sum of points for evaluation requirements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9</m:t>
              </m:r>
            </m:den>
          </m:f>
        </m:oMath>
      </m:oMathPara>
    </w:p>
    <w:p w14:paraId="3BB10D2A" w14:textId="1252C9B8" w:rsidR="00DB1315" w:rsidRPr="00DB1315" w:rsidRDefault="00DB131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0D1159EF" w14:textId="77777777" w:rsidR="00DB1315" w:rsidRPr="00DB1315" w:rsidRDefault="00DB131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320D20BB" w14:textId="74C9C49B" w:rsidR="00DB1315" w:rsidRPr="00DB1315" w:rsidRDefault="00DB131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1315">
        <w:rPr>
          <w:rFonts w:ascii="Arial" w:hAnsi="Arial" w:cs="Arial"/>
          <w:bCs w:val="0"/>
          <w:i/>
          <w:iCs/>
          <w:sz w:val="24"/>
          <w:szCs w:val="24"/>
          <w:lang w:val="en-GB"/>
        </w:rPr>
        <w:t>3</w:t>
      </w:r>
      <w:r w:rsidRPr="00DB1315">
        <w:rPr>
          <w:rFonts w:ascii="Arial" w:hAnsi="Arial" w:cs="Arial"/>
          <w:i/>
          <w:sz w:val="24"/>
          <w:szCs w:val="24"/>
          <w:lang w:val="en-GB"/>
        </w:rPr>
        <w:t>.</w:t>
      </w:r>
      <w:r w:rsidRPr="00DB1315">
        <w:rPr>
          <w:rFonts w:ascii="Arial" w:hAnsi="Arial" w:cs="Arial"/>
          <w:bCs w:val="0"/>
          <w:i/>
          <w:iCs/>
          <w:sz w:val="24"/>
          <w:szCs w:val="24"/>
          <w:lang w:val="en-GB"/>
        </w:rPr>
        <w:tab/>
        <w:t xml:space="preserve">Overall evaluation </w:t>
      </w:r>
    </w:p>
    <w:p w14:paraId="62CD117C" w14:textId="6DB3E13D" w:rsidR="00DB1315" w:rsidRPr="00DB1315" w:rsidRDefault="00DB131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28D4E2F0" w14:textId="7698963B" w:rsidR="00DB1315" w:rsidRDefault="00C744F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overall score is calculated as the sum of the weighted score for the sub-criterion “Price” and the weighted score for the sub-criterion “Quality”. </w:t>
      </w:r>
    </w:p>
    <w:p w14:paraId="56C83ABC" w14:textId="5A822E50" w:rsidR="00C744F9" w:rsidRDefault="00C744F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F37A21B" w14:textId="79F9AFAF" w:rsidR="00C744F9" w:rsidRPr="00C744F9" w:rsidRDefault="00C744F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GB"/>
            </w:rPr>
            <m:t>Overall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  <w:lang w:val="en-GB"/>
            </w:rPr>
            <m:t>score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Points</m:t>
              </m:r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 xml:space="preserve">for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"Price"</m:t>
              </m:r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*40 %</m:t>
              </m:r>
              <m:ctrlPr>
                <w:rPr>
                  <w:rFonts w:ascii="Cambria Math" w:hAnsi="Cambria Math" w:cs="Arial"/>
                  <w:i/>
                  <w:sz w:val="24"/>
                  <w:szCs w:val="24"/>
                  <w:lang w:val="en-GB"/>
                </w:rPr>
              </m:ctrlPr>
            </m:e>
          </m:d>
          <m:r>
            <w:rPr>
              <w:rFonts w:ascii="Cambria Math" w:hAnsi="Cambria Math" w:cs="Arial"/>
              <w:sz w:val="24"/>
              <w:szCs w:val="24"/>
              <w:lang w:val="en-GB"/>
            </w:rPr>
            <m:t xml:space="preserve">+(Points for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GB"/>
            </w:rPr>
            <m:t>"Quality"</m:t>
          </m:r>
          <m:r>
            <w:rPr>
              <w:rFonts w:ascii="Cambria Math" w:hAnsi="Cambria Math" w:cs="Arial"/>
              <w:sz w:val="24"/>
              <w:szCs w:val="24"/>
              <w:lang w:val="en-GB"/>
            </w:rPr>
            <m:t>*60%)</m:t>
          </m:r>
        </m:oMath>
      </m:oMathPara>
    </w:p>
    <w:p w14:paraId="1084D79A" w14:textId="77777777" w:rsidR="00DB1315" w:rsidRPr="00C744F9" w:rsidRDefault="00DB131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6D5C3E88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DB1315">
        <w:rPr>
          <w:rFonts w:ascii="Arial" w:hAnsi="Arial" w:cs="Arial"/>
          <w:sz w:val="24"/>
          <w:szCs w:val="24"/>
          <w:lang w:val="en-GB"/>
        </w:rPr>
        <w:t xml:space="preserve">DALO will not accept </w:t>
      </w:r>
      <w:r w:rsidR="0075786B" w:rsidRPr="00DB1315">
        <w:rPr>
          <w:rFonts w:ascii="Arial" w:hAnsi="Arial" w:cs="Arial"/>
          <w:sz w:val="24"/>
          <w:szCs w:val="24"/>
          <w:lang w:val="en-GB"/>
        </w:rPr>
        <w:t>a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C744F9">
        <w:rPr>
          <w:rFonts w:ascii="Arial" w:hAnsi="Arial" w:cs="Arial"/>
          <w:sz w:val="24"/>
          <w:szCs w:val="24"/>
          <w:lang w:val="en-US"/>
        </w:rPr>
        <w:t>240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604E27F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C744F9">
        <w:rPr>
          <w:rFonts w:ascii="Arial" w:hAnsi="Arial" w:cs="Arial"/>
          <w:sz w:val="24"/>
          <w:szCs w:val="24"/>
          <w:lang w:val="en-US"/>
        </w:rPr>
        <w:t>overall</w:t>
      </w:r>
      <w:r w:rsidR="00C744F9">
        <w:rPr>
          <w:rFonts w:ascii="Arial" w:hAnsi="Arial" w:cs="Arial"/>
          <w:sz w:val="24"/>
          <w:szCs w:val="24"/>
          <w:lang w:val="en-US"/>
        </w:rPr>
        <w:t xml:space="preserve"> score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="00C744F9">
        <w:rPr>
          <w:rFonts w:ascii="Arial" w:hAnsi="Arial" w:cs="Arial"/>
          <w:sz w:val="24"/>
          <w:szCs w:val="24"/>
          <w:lang w:val="en-US"/>
        </w:rPr>
        <w:t>received by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4C85FBFF" w14:textId="4B7CEC5F" w:rsidR="009C5EF2" w:rsidRPr="00794E3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4E3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794E3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794E3B">
        <w:rPr>
          <w:rFonts w:ascii="Arial" w:hAnsi="Arial" w:cs="Arial"/>
          <w:sz w:val="24"/>
          <w:szCs w:val="24"/>
          <w:lang w:val="en-US"/>
        </w:rPr>
        <w:t>t</w:t>
      </w:r>
      <w:r w:rsidR="009C5EF2" w:rsidRPr="00794E3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794E3B">
        <w:rPr>
          <w:rFonts w:ascii="Arial" w:hAnsi="Arial" w:cs="Arial"/>
          <w:sz w:val="24"/>
          <w:szCs w:val="24"/>
          <w:lang w:val="en-US"/>
        </w:rPr>
        <w:t>d</w:t>
      </w:r>
      <w:r w:rsidR="009C5EF2" w:rsidRPr="00794E3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794E3B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5" w:history="1">
        <w:r w:rsidR="00F720F8" w:rsidRPr="00B51DF2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0A46C4" w:rsidRPr="00794E3B">
        <w:rPr>
          <w:rFonts w:ascii="Arial" w:hAnsi="Arial" w:cs="Arial"/>
          <w:sz w:val="24"/>
          <w:szCs w:val="24"/>
          <w:lang w:val="en-US"/>
        </w:rPr>
        <w:t>.</w:t>
      </w:r>
      <w:r w:rsidR="00F720F8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4C85FC00" w14:textId="77777777" w:rsidR="009C5EF2" w:rsidRPr="00794E3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11235453" w:rsidR="00617F46" w:rsidRPr="00794E3B" w:rsidRDefault="00EC2C42" w:rsidP="00794E3B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94E3B">
        <w:rPr>
          <w:rFonts w:ascii="Arial" w:hAnsi="Arial" w:cs="Arial"/>
          <w:sz w:val="24"/>
          <w:szCs w:val="24"/>
        </w:rPr>
        <w:t>Filled out Requirement Specification</w:t>
      </w:r>
    </w:p>
    <w:p w14:paraId="1366B02C" w14:textId="77777777" w:rsidR="00794E3B" w:rsidRPr="00171776" w:rsidRDefault="00794E3B" w:rsidP="00794E3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31"/>
      <w:bookmarkEnd w:id="32"/>
    </w:p>
    <w:p w14:paraId="4C85FC13" w14:textId="1CD31F45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4E3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94E3B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F720F8">
        <w:rPr>
          <w:rFonts w:ascii="Arial" w:hAnsi="Arial" w:cs="Arial"/>
          <w:sz w:val="24"/>
          <w:szCs w:val="24"/>
          <w:lang w:val="en-US"/>
        </w:rPr>
        <w:t>FMI-KTP-SC-TENDER-LU@MIL.DK</w:t>
      </w:r>
      <w:r w:rsidR="00F720F8" w:rsidRPr="00794E3B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794E3B">
        <w:rPr>
          <w:rFonts w:ascii="Arial" w:hAnsi="Arial" w:cs="Arial"/>
          <w:sz w:val="24"/>
          <w:szCs w:val="24"/>
          <w:lang w:val="en-US"/>
        </w:rPr>
        <w:t xml:space="preserve"> </w:t>
      </w:r>
      <w:r w:rsidRPr="00794E3B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94E3B">
        <w:rPr>
          <w:rFonts w:ascii="Arial" w:hAnsi="Arial" w:cs="Arial"/>
          <w:sz w:val="24"/>
          <w:szCs w:val="24"/>
          <w:lang w:val="en-US"/>
        </w:rPr>
        <w:t xml:space="preserve"> </w:t>
      </w:r>
      <w:r w:rsidR="00794E3B">
        <w:rPr>
          <w:rFonts w:ascii="Arial" w:hAnsi="Arial" w:cs="Arial"/>
          <w:sz w:val="24"/>
          <w:szCs w:val="24"/>
          <w:lang w:val="en-US"/>
        </w:rPr>
        <w:t>25 June 2020</w:t>
      </w:r>
      <w:r w:rsidR="002641A5" w:rsidRPr="00794E3B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794E3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E4770C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1807E1C8" w:rsidR="00B45290" w:rsidRDefault="00794E3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11 June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E4770C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12C00304" w:rsidR="00B45290" w:rsidRDefault="00794E3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17 June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4770C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71CFD2B3" w:rsidR="00B45290" w:rsidRDefault="00794E3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3130E5E3" w:rsidR="00B45290" w:rsidRDefault="00794E3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1646" w14:textId="77777777" w:rsidR="00064C8B" w:rsidRDefault="00064C8B" w:rsidP="00333919">
      <w:pPr>
        <w:spacing w:line="240" w:lineRule="auto"/>
      </w:pPr>
      <w:r>
        <w:separator/>
      </w:r>
    </w:p>
  </w:endnote>
  <w:endnote w:type="continuationSeparator" w:id="0">
    <w:p w14:paraId="2C0CA537" w14:textId="77777777" w:rsidR="00064C8B" w:rsidRDefault="00064C8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361C7">
          <w:rPr>
            <w:rFonts w:asciiTheme="minorHAnsi" w:hAnsiTheme="minorHAnsi" w:cstheme="minorHAnsi"/>
            <w:noProof/>
            <w:sz w:val="18"/>
            <w:szCs w:val="18"/>
          </w:rPr>
          <w:t>8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2306" w14:textId="77777777" w:rsidR="00064C8B" w:rsidRDefault="00064C8B" w:rsidP="00333919">
      <w:pPr>
        <w:spacing w:line="240" w:lineRule="auto"/>
      </w:pPr>
      <w:r>
        <w:separator/>
      </w:r>
    </w:p>
  </w:footnote>
  <w:footnote w:type="continuationSeparator" w:id="0">
    <w:p w14:paraId="17C9F6F7" w14:textId="77777777" w:rsidR="00064C8B" w:rsidRDefault="00064C8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C90F831" w:rsidR="004D2D2E" w:rsidRDefault="006361C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6C0590C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64C8B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361C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4E3B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96B4D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44F9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195E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1315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4770C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44FF"/>
    <w:rsid w:val="00F55142"/>
    <w:rsid w:val="00F554BB"/>
    <w:rsid w:val="00F556CD"/>
    <w:rsid w:val="00F56320"/>
    <w:rsid w:val="00F566A6"/>
    <w:rsid w:val="00F57B18"/>
    <w:rsid w:val="00F720F8"/>
    <w:rsid w:val="00F762ED"/>
    <w:rsid w:val="00F822B4"/>
    <w:rsid w:val="00F83611"/>
    <w:rsid w:val="00F9591C"/>
    <w:rsid w:val="00FA3BDA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uiPriority w:val="59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paragraph" w:customStyle="1" w:styleId="Afstandstypografi">
    <w:name w:val="Afstandstypografi"/>
    <w:basedOn w:val="Normal"/>
    <w:semiHidden/>
    <w:qFormat/>
    <w:rsid w:val="00DB1315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260" w:after="260" w:line="312" w:lineRule="auto"/>
      <w:textAlignment w:val="auto"/>
    </w:pPr>
    <w:rPr>
      <w:rFonts w:ascii="Century Schoolbook" w:eastAsiaTheme="minorHAnsi" w:hAnsi="Century Schoolbook" w:cs="Verdana"/>
      <w:bCs w:val="0"/>
      <w:spacing w:val="0"/>
      <w:lang w:eastAsia="en-US"/>
    </w:rPr>
  </w:style>
  <w:style w:type="paragraph" w:customStyle="1" w:styleId="PunktafsnitAlmtekst">
    <w:name w:val="Punktafsnit (Alm. tekst)"/>
    <w:basedOn w:val="Normal"/>
    <w:uiPriority w:val="2"/>
    <w:rsid w:val="00DB1315"/>
    <w:pPr>
      <w:tabs>
        <w:tab w:val="clear" w:pos="567"/>
        <w:tab w:val="clear" w:pos="1134"/>
        <w:tab w:val="clear" w:pos="1701"/>
        <w:tab w:val="left" w:pos="992"/>
      </w:tabs>
      <w:spacing w:after="300" w:line="312" w:lineRule="auto"/>
      <w:textAlignment w:val="auto"/>
    </w:pPr>
    <w:rPr>
      <w:rFonts w:ascii="Century Schoolbook" w:hAnsi="Century Schoolbook"/>
      <w:spacing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uiPriority w:val="59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paragraph" w:customStyle="1" w:styleId="Afstandstypografi">
    <w:name w:val="Afstandstypografi"/>
    <w:basedOn w:val="Normal"/>
    <w:semiHidden/>
    <w:qFormat/>
    <w:rsid w:val="00DB1315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260" w:after="260" w:line="312" w:lineRule="auto"/>
      <w:textAlignment w:val="auto"/>
    </w:pPr>
    <w:rPr>
      <w:rFonts w:ascii="Century Schoolbook" w:eastAsiaTheme="minorHAnsi" w:hAnsi="Century Schoolbook" w:cs="Verdana"/>
      <w:bCs w:val="0"/>
      <w:spacing w:val="0"/>
      <w:lang w:eastAsia="en-US"/>
    </w:rPr>
  </w:style>
  <w:style w:type="paragraph" w:customStyle="1" w:styleId="PunktafsnitAlmtekst">
    <w:name w:val="Punktafsnit (Alm. tekst)"/>
    <w:basedOn w:val="Normal"/>
    <w:uiPriority w:val="2"/>
    <w:rsid w:val="00DB1315"/>
    <w:pPr>
      <w:tabs>
        <w:tab w:val="clear" w:pos="567"/>
        <w:tab w:val="clear" w:pos="1134"/>
        <w:tab w:val="clear" w:pos="1701"/>
        <w:tab w:val="left" w:pos="992"/>
      </w:tabs>
      <w:spacing w:after="300" w:line="312" w:lineRule="auto"/>
      <w:textAlignment w:val="auto"/>
    </w:pPr>
    <w:rPr>
      <w:rFonts w:ascii="Century Schoolbook" w:hAnsi="Century Schoolbook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92a7b62-18c2-4926-a891-55c0c57152a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3E9CB0-6340-4DC8-BEF4-BABD0AE586B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415FA6-F17B-4CAF-BE0C-6330E5D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7EB14A6F</Template>
  <TotalTime>0</TotalTime>
  <Pages>8</Pages>
  <Words>1080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2020-06-11T12:28:00Z</dcterms:created>
  <dcterms:modified xsi:type="dcterms:W3CDTF">2020-06-11T12:28:00Z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1bc15a97-a7da-4ac7-8ce3-06fe15748ed3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