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 xml:space="preserve"> </w:t>
      </w:r>
    </w:p>
    <w:p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3F1EC0" w:rsidRPr="007D57CE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7D57CE">
        <w:rPr>
          <w:rFonts w:ascii="Arial" w:hAnsi="Arial" w:cs="Arial"/>
          <w:b/>
          <w:color w:val="0070C0"/>
          <w:sz w:val="48"/>
          <w:szCs w:val="48"/>
        </w:rPr>
        <w:t xml:space="preserve">Requirement Specification </w:t>
      </w:r>
    </w:p>
    <w:p w:rsidR="006E3D4E" w:rsidRPr="007D57CE" w:rsidRDefault="007D57CE" w:rsidP="007D57C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r w:rsidRPr="007D57CE">
        <w:rPr>
          <w:rFonts w:ascii="Arial" w:hAnsi="Arial" w:cs="Arial"/>
          <w:b/>
          <w:color w:val="0070C0"/>
          <w:sz w:val="48"/>
          <w:szCs w:val="48"/>
        </w:rPr>
        <w:t>NI-CAD BATTERY (</w:t>
      </w:r>
      <w:r w:rsidR="002359FA" w:rsidRPr="002359FA">
        <w:rPr>
          <w:rFonts w:ascii="Arial" w:hAnsi="Arial" w:cs="Arial"/>
          <w:b/>
          <w:color w:val="0070C0"/>
          <w:sz w:val="48"/>
          <w:szCs w:val="48"/>
        </w:rPr>
        <w:t xml:space="preserve">NSN 6140011794588 / </w:t>
      </w:r>
      <w:r w:rsidR="00436D3A" w:rsidRPr="00436D3A">
        <w:rPr>
          <w:rFonts w:ascii="Arial" w:hAnsi="Arial" w:cs="Arial"/>
          <w:b/>
          <w:color w:val="0070C0"/>
          <w:sz w:val="48"/>
          <w:szCs w:val="48"/>
        </w:rPr>
        <w:t>P/N 39702-001</w:t>
      </w:r>
      <w:r w:rsidRPr="007D57CE">
        <w:rPr>
          <w:rFonts w:ascii="Arial" w:hAnsi="Arial" w:cs="Arial"/>
          <w:b/>
          <w:color w:val="0070C0"/>
          <w:sz w:val="48"/>
          <w:szCs w:val="48"/>
        </w:rPr>
        <w:t>)</w:t>
      </w:r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576617" w:rsidRPr="00ED53EB" w:rsidRDefault="00576617">
      <w:p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br w:type="page"/>
      </w:r>
    </w:p>
    <w:p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</w:p>
    <w:p w:rsidR="009752DB" w:rsidRDefault="009752DB" w:rsidP="009752DB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1.1. Description of the requirement</w:t>
      </w:r>
    </w:p>
    <w:p w:rsidR="00C86F82" w:rsidRDefault="003F1EC0" w:rsidP="003F1EC0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DALO wants to acquire</w:t>
      </w:r>
      <w:r w:rsidR="00BC0C61">
        <w:rPr>
          <w:rFonts w:ascii="Arial" w:hAnsi="Arial" w:cs="Arial"/>
          <w:sz w:val="24"/>
          <w:szCs w:val="24"/>
        </w:rPr>
        <w:t xml:space="preserve">: </w:t>
      </w:r>
      <w:r w:rsidR="007D57CE" w:rsidRPr="007D57CE">
        <w:rPr>
          <w:rFonts w:ascii="Arial" w:hAnsi="Arial" w:cs="Arial"/>
          <w:sz w:val="24"/>
          <w:szCs w:val="24"/>
        </w:rPr>
        <w:t xml:space="preserve">NI-CAD BATTERY / </w:t>
      </w:r>
      <w:r w:rsidR="007D57CE">
        <w:rPr>
          <w:rFonts w:ascii="Arial" w:hAnsi="Arial" w:cs="Arial"/>
          <w:sz w:val="24"/>
          <w:szCs w:val="24"/>
        </w:rPr>
        <w:t>1</w:t>
      </w:r>
      <w:r w:rsidR="007D57CE" w:rsidRPr="00BC0C61">
        <w:rPr>
          <w:rFonts w:ascii="Arial" w:hAnsi="Arial" w:cs="Arial"/>
          <w:sz w:val="24"/>
          <w:szCs w:val="24"/>
        </w:rPr>
        <w:t>0 EA /</w:t>
      </w:r>
      <w:r w:rsidR="007D57CE">
        <w:rPr>
          <w:rFonts w:ascii="Arial" w:hAnsi="Arial" w:cs="Arial"/>
          <w:sz w:val="24"/>
          <w:szCs w:val="24"/>
        </w:rPr>
        <w:t xml:space="preserve"> </w:t>
      </w:r>
      <w:r w:rsidR="002359FA" w:rsidRPr="002359FA">
        <w:rPr>
          <w:rFonts w:ascii="Arial" w:hAnsi="Arial" w:cs="Arial"/>
          <w:sz w:val="24"/>
          <w:szCs w:val="24"/>
        </w:rPr>
        <w:t xml:space="preserve">NSN 6140011794588 / </w:t>
      </w:r>
      <w:r w:rsidR="007D57CE" w:rsidRPr="00BF63EB">
        <w:rPr>
          <w:rFonts w:ascii="Arial" w:hAnsi="Arial" w:cs="Arial"/>
          <w:sz w:val="24"/>
          <w:szCs w:val="24"/>
        </w:rPr>
        <w:t>P/N</w:t>
      </w:r>
      <w:r w:rsidR="007D57CE">
        <w:rPr>
          <w:rFonts w:ascii="Arial" w:hAnsi="Arial" w:cs="Arial"/>
          <w:sz w:val="24"/>
          <w:szCs w:val="24"/>
        </w:rPr>
        <w:t xml:space="preserve"> </w:t>
      </w:r>
      <w:r w:rsidR="00436D3A" w:rsidRPr="00436D3A">
        <w:rPr>
          <w:rFonts w:ascii="Arial" w:hAnsi="Arial" w:cs="Arial"/>
          <w:sz w:val="24"/>
          <w:szCs w:val="24"/>
        </w:rPr>
        <w:t>39702-001</w:t>
      </w:r>
      <w:r w:rsidR="00436D3A">
        <w:rPr>
          <w:rFonts w:ascii="Arial" w:hAnsi="Arial" w:cs="Arial"/>
          <w:sz w:val="24"/>
          <w:szCs w:val="24"/>
        </w:rPr>
        <w:t>.</w:t>
      </w:r>
    </w:p>
    <w:p w:rsidR="002359FA" w:rsidRDefault="002359FA" w:rsidP="003F1EC0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2359FA" w:rsidRPr="006D2233" w:rsidRDefault="007E2B3F" w:rsidP="002359F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7E2B3F">
        <w:rPr>
          <w:rFonts w:ascii="Arial" w:hAnsi="Arial" w:cs="Arial"/>
          <w:sz w:val="24"/>
          <w:szCs w:val="24"/>
        </w:rPr>
        <w:t xml:space="preserve">he batteries will be used in </w:t>
      </w:r>
      <w:r w:rsidR="006D4403" w:rsidRPr="006D4403">
        <w:rPr>
          <w:rFonts w:ascii="Arial" w:hAnsi="Arial" w:cs="Arial"/>
          <w:sz w:val="24"/>
          <w:szCs w:val="24"/>
        </w:rPr>
        <w:t xml:space="preserve">flight control systems </w:t>
      </w:r>
      <w:r w:rsidRPr="007E2B3F">
        <w:rPr>
          <w:rFonts w:ascii="Arial" w:hAnsi="Arial" w:cs="Arial"/>
          <w:sz w:val="24"/>
          <w:szCs w:val="24"/>
        </w:rPr>
        <w:t xml:space="preserve">in the Danish </w:t>
      </w:r>
      <w:r>
        <w:rPr>
          <w:rFonts w:ascii="Arial" w:hAnsi="Arial" w:cs="Arial"/>
          <w:sz w:val="24"/>
          <w:szCs w:val="24"/>
        </w:rPr>
        <w:t>D</w:t>
      </w:r>
      <w:r w:rsidRPr="007E2B3F">
        <w:rPr>
          <w:rFonts w:ascii="Arial" w:hAnsi="Arial" w:cs="Arial"/>
          <w:sz w:val="24"/>
          <w:szCs w:val="24"/>
        </w:rPr>
        <w:t>efense fighter aircrafts</w:t>
      </w:r>
      <w:r w:rsidR="00593AE8">
        <w:rPr>
          <w:rFonts w:ascii="Arial" w:hAnsi="Arial" w:cs="Arial"/>
          <w:sz w:val="24"/>
          <w:szCs w:val="24"/>
        </w:rPr>
        <w:t xml:space="preserve">. </w:t>
      </w:r>
      <w:r w:rsidR="002359FA">
        <w:rPr>
          <w:rFonts w:ascii="Arial" w:hAnsi="Arial" w:cs="Arial"/>
          <w:sz w:val="24"/>
          <w:szCs w:val="24"/>
        </w:rPr>
        <w:t>DALO notes that it is imperative that the offered batteries are equivalent to the equipment specified in section 1.4. This is due to</w:t>
      </w:r>
      <w:r w:rsidR="00593AE8">
        <w:rPr>
          <w:rFonts w:ascii="Arial" w:hAnsi="Arial" w:cs="Arial"/>
          <w:sz w:val="24"/>
          <w:szCs w:val="24"/>
        </w:rPr>
        <w:t xml:space="preserve"> </w:t>
      </w:r>
      <w:r w:rsidR="00593AE8" w:rsidRPr="00593AE8">
        <w:rPr>
          <w:rFonts w:ascii="Arial" w:hAnsi="Arial" w:cs="Arial"/>
          <w:sz w:val="24"/>
          <w:szCs w:val="24"/>
        </w:rPr>
        <w:t>flight safety</w:t>
      </w:r>
      <w:r w:rsidR="002359FA">
        <w:rPr>
          <w:rFonts w:ascii="Arial" w:hAnsi="Arial" w:cs="Arial"/>
          <w:sz w:val="24"/>
          <w:szCs w:val="24"/>
        </w:rPr>
        <w:t xml:space="preserve">. </w:t>
      </w:r>
    </w:p>
    <w:p w:rsidR="00B51208" w:rsidRPr="003F1EC0" w:rsidRDefault="00B51208" w:rsidP="00593AE8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554DDE" w:rsidRPr="00272680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272680">
        <w:rPr>
          <w:rFonts w:ascii="Arial" w:hAnsi="Arial" w:cs="Arial"/>
          <w:b/>
          <w:sz w:val="24"/>
          <w:szCs w:val="24"/>
        </w:rPr>
        <w:t>1</w:t>
      </w:r>
      <w:r w:rsidR="00554DDE" w:rsidRPr="00272680">
        <w:rPr>
          <w:rFonts w:ascii="Arial" w:hAnsi="Arial" w:cs="Arial"/>
          <w:b/>
          <w:sz w:val="24"/>
          <w:szCs w:val="24"/>
        </w:rPr>
        <w:t>.</w:t>
      </w:r>
      <w:r w:rsidR="009752DB" w:rsidRPr="00272680">
        <w:rPr>
          <w:rFonts w:ascii="Arial" w:hAnsi="Arial" w:cs="Arial"/>
          <w:b/>
          <w:sz w:val="24"/>
          <w:szCs w:val="24"/>
        </w:rPr>
        <w:t>2</w:t>
      </w:r>
      <w:r w:rsidR="00554DDE" w:rsidRPr="00272680">
        <w:rPr>
          <w:rFonts w:ascii="Arial" w:hAnsi="Arial" w:cs="Arial"/>
          <w:b/>
          <w:sz w:val="24"/>
          <w:szCs w:val="24"/>
        </w:rPr>
        <w:t xml:space="preserve">. </w:t>
      </w:r>
      <w:r w:rsidR="00766A4A" w:rsidRPr="00272680">
        <w:rPr>
          <w:rFonts w:ascii="Arial" w:hAnsi="Arial" w:cs="Arial"/>
          <w:b/>
          <w:sz w:val="24"/>
          <w:szCs w:val="24"/>
        </w:rPr>
        <w:t>Description and definitions</w:t>
      </w:r>
    </w:p>
    <w:p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</w:rPr>
        <w:t>requirement specification</w:t>
      </w:r>
      <w:r w:rsidRPr="00025B88">
        <w:rPr>
          <w:rFonts w:ascii="Arial" w:hAnsi="Arial" w:cs="Arial"/>
          <w:sz w:val="24"/>
          <w:szCs w:val="24"/>
        </w:rPr>
        <w:t>, cf. section 1.</w:t>
      </w:r>
      <w:r w:rsidR="00323665">
        <w:rPr>
          <w:rFonts w:ascii="Arial" w:hAnsi="Arial" w:cs="Arial"/>
          <w:sz w:val="24"/>
          <w:szCs w:val="24"/>
        </w:rPr>
        <w:t>4</w:t>
      </w:r>
      <w:r w:rsidRPr="00025B88">
        <w:rPr>
          <w:rFonts w:ascii="Arial" w:hAnsi="Arial" w:cs="Arial"/>
          <w:sz w:val="24"/>
          <w:szCs w:val="24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</w:rPr>
        <w:t>for the</w:t>
      </w:r>
      <w:r w:rsidR="00622FC1" w:rsidRPr="00025B88">
        <w:rPr>
          <w:rFonts w:ascii="Arial" w:hAnsi="Arial" w:cs="Arial"/>
          <w:sz w:val="24"/>
          <w:szCs w:val="24"/>
        </w:rPr>
        <w:t xml:space="preserve"> </w:t>
      </w:r>
      <w:r w:rsidR="00D803A7" w:rsidRPr="00025B88">
        <w:rPr>
          <w:rFonts w:ascii="Arial" w:hAnsi="Arial" w:cs="Arial"/>
          <w:sz w:val="24"/>
          <w:szCs w:val="24"/>
        </w:rPr>
        <w:t>acquisition</w:t>
      </w:r>
      <w:r w:rsidR="007718B4" w:rsidRPr="00025B88">
        <w:rPr>
          <w:rFonts w:ascii="Arial" w:hAnsi="Arial" w:cs="Arial"/>
          <w:sz w:val="24"/>
          <w:szCs w:val="24"/>
        </w:rPr>
        <w:t xml:space="preserve"> and consists of six</w:t>
      </w:r>
      <w:r w:rsidR="00622FC1" w:rsidRPr="00025B88">
        <w:rPr>
          <w:rFonts w:ascii="Arial" w:hAnsi="Arial" w:cs="Arial"/>
          <w:sz w:val="24"/>
          <w:szCs w:val="24"/>
        </w:rPr>
        <w:t xml:space="preserve"> columns with the following information:</w:t>
      </w:r>
    </w:p>
    <w:p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576617" w:rsidRPr="00ED53EB" w:rsidTr="00576617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ID number</w:t>
            </w:r>
          </w:p>
        </w:tc>
      </w:tr>
      <w:tr w:rsidR="00576617" w:rsidRPr="00ED53EB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ED53EB">
              <w:rPr>
                <w:rFonts w:ascii="Arial" w:hAnsi="Arial" w:cs="Arial"/>
                <w:sz w:val="24"/>
                <w:szCs w:val="24"/>
              </w:rPr>
              <w:t>Requirement description</w:t>
            </w:r>
          </w:p>
        </w:tc>
      </w:tr>
      <w:tr w:rsidR="00576617" w:rsidRPr="00080E7B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"Classification"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76617" w:rsidRPr="00080E7B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"DALO remarks"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Further information regarding the requirement</w:t>
            </w:r>
          </w:p>
        </w:tc>
      </w:tr>
      <w:tr w:rsidR="00576617" w:rsidRPr="00080E7B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"Requirement compliance"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>The tenderer's indication of compliance (YES or NO)</w:t>
            </w:r>
          </w:p>
        </w:tc>
      </w:tr>
      <w:tr w:rsidR="00576617" w:rsidRPr="00080E7B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"Tender description"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025B88">
              <w:rPr>
                <w:rFonts w:ascii="Arial" w:hAnsi="Arial" w:cs="Arial"/>
                <w:sz w:val="24"/>
                <w:szCs w:val="24"/>
              </w:rPr>
              <w:t xml:space="preserve">Requirements regarding the tenderer's compliance description </w:t>
            </w:r>
          </w:p>
        </w:tc>
      </w:tr>
    </w:tbl>
    <w:p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</w:rPr>
      </w:pPr>
    </w:p>
    <w:p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ab/>
      </w:r>
    </w:p>
    <w:p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025B88">
        <w:rPr>
          <w:rFonts w:ascii="Arial" w:hAnsi="Arial" w:cs="Arial"/>
          <w:b/>
          <w:sz w:val="24"/>
          <w:szCs w:val="24"/>
        </w:rPr>
        <w:t>1</w:t>
      </w:r>
      <w:r w:rsidR="00554DDE" w:rsidRPr="00025B88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3</w:t>
      </w:r>
      <w:r w:rsidR="00554DDE" w:rsidRPr="00025B88">
        <w:rPr>
          <w:rFonts w:ascii="Arial" w:hAnsi="Arial" w:cs="Arial"/>
          <w:b/>
          <w:sz w:val="24"/>
          <w:szCs w:val="24"/>
        </w:rPr>
        <w:t xml:space="preserve">. </w:t>
      </w:r>
      <w:r w:rsidR="007B27EF" w:rsidRPr="00025B88">
        <w:rPr>
          <w:rFonts w:ascii="Arial" w:hAnsi="Arial" w:cs="Arial"/>
          <w:b/>
          <w:sz w:val="24"/>
          <w:szCs w:val="24"/>
        </w:rPr>
        <w:t>Classification</w:t>
      </w:r>
    </w:p>
    <w:p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025B88">
        <w:rPr>
          <w:rFonts w:ascii="Arial" w:hAnsi="Arial" w:cs="Arial"/>
          <w:sz w:val="24"/>
          <w:szCs w:val="24"/>
        </w:rPr>
        <w:lastRenderedPageBreak/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</w:rPr>
        <w:t>SHALL</w:t>
      </w:r>
      <w:r w:rsidRPr="00025B88">
        <w:rPr>
          <w:rFonts w:ascii="Arial" w:hAnsi="Arial" w:cs="Arial"/>
          <w:sz w:val="24"/>
          <w:szCs w:val="24"/>
        </w:rPr>
        <w:t>)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  <w:r w:rsidRPr="00025B88">
        <w:rPr>
          <w:rFonts w:ascii="Arial" w:hAnsi="Arial" w:cs="Arial"/>
          <w:sz w:val="24"/>
          <w:szCs w:val="24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</w:rPr>
        <w:t>just one of the</w:t>
      </w:r>
      <w:r w:rsidR="00204BD1" w:rsidRPr="00025B88">
        <w:rPr>
          <w:rFonts w:ascii="Arial" w:hAnsi="Arial" w:cs="Arial"/>
          <w:sz w:val="24"/>
          <w:szCs w:val="24"/>
        </w:rPr>
        <w:t xml:space="preserve"> mandatory requir</w:t>
      </w:r>
      <w:r w:rsidR="00204BD1" w:rsidRPr="00025B88">
        <w:rPr>
          <w:rFonts w:ascii="Arial" w:hAnsi="Arial" w:cs="Arial"/>
          <w:sz w:val="24"/>
          <w:szCs w:val="24"/>
        </w:rPr>
        <w:t>e</w:t>
      </w:r>
      <w:r w:rsidR="00204BD1" w:rsidRPr="00025B88">
        <w:rPr>
          <w:rFonts w:ascii="Arial" w:hAnsi="Arial" w:cs="Arial"/>
          <w:sz w:val="24"/>
          <w:szCs w:val="24"/>
        </w:rPr>
        <w:t>ment</w:t>
      </w:r>
      <w:r w:rsidR="00C751AD" w:rsidRPr="00025B88">
        <w:rPr>
          <w:rFonts w:ascii="Arial" w:hAnsi="Arial" w:cs="Arial"/>
          <w:sz w:val="24"/>
          <w:szCs w:val="24"/>
        </w:rPr>
        <w:t>s</w:t>
      </w:r>
      <w:r w:rsidR="00204BD1" w:rsidRPr="00025B88">
        <w:rPr>
          <w:rFonts w:ascii="Arial" w:hAnsi="Arial" w:cs="Arial"/>
          <w:sz w:val="24"/>
          <w:szCs w:val="24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</w:rPr>
        <w:t xml:space="preserve">er's </w:t>
      </w:r>
      <w:r w:rsidR="00A51471" w:rsidRPr="00025B88">
        <w:rPr>
          <w:rFonts w:ascii="Arial" w:hAnsi="Arial" w:cs="Arial"/>
          <w:sz w:val="24"/>
          <w:szCs w:val="24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</w:rPr>
        <w:t xml:space="preserve"> </w:t>
      </w:r>
    </w:p>
    <w:p w:rsidR="003F1EC0" w:rsidRPr="00025B88" w:rsidRDefault="003F1E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</w:p>
    <w:p w:rsidR="00061E0F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9752DB">
        <w:rPr>
          <w:rFonts w:ascii="Arial" w:hAnsi="Arial" w:cs="Arial"/>
          <w:b/>
          <w:sz w:val="24"/>
          <w:szCs w:val="24"/>
        </w:rPr>
        <w:t>4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r w:rsidR="00A51471" w:rsidRPr="00ED53EB">
        <w:rPr>
          <w:rFonts w:ascii="Arial" w:hAnsi="Arial" w:cs="Arial"/>
          <w:b/>
          <w:sz w:val="24"/>
          <w:szCs w:val="24"/>
        </w:rPr>
        <w:t>Requirement and response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080E7B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Classif</w:t>
            </w:r>
            <w:r w:rsidRPr="00ED53EB">
              <w:rPr>
                <w:rFonts w:cstheme="minorHAnsi"/>
                <w:b/>
                <w:sz w:val="24"/>
                <w:szCs w:val="24"/>
              </w:rPr>
              <w:t>i</w:t>
            </w:r>
            <w:r w:rsidRPr="00ED53EB">
              <w:rPr>
                <w:rFonts w:cstheme="minorHAnsi"/>
                <w:b/>
                <w:sz w:val="24"/>
                <w:szCs w:val="24"/>
              </w:rPr>
              <w:t>cation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DALO remarks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25B88">
              <w:rPr>
                <w:rFonts w:cstheme="minorHAnsi"/>
                <w:b/>
                <w:sz w:val="24"/>
                <w:szCs w:val="24"/>
              </w:rPr>
              <w:t>To be filled out be the tenderer</w:t>
            </w:r>
          </w:p>
        </w:tc>
      </w:tr>
      <w:tr w:rsidR="00F5760B" w:rsidRPr="00ED53EB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Requirement compliance</w:t>
            </w:r>
          </w:p>
          <w:p w:rsidR="00822134" w:rsidRPr="00ED53EB" w:rsidRDefault="00822134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(tick a box)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Tenderer's description</w:t>
            </w:r>
          </w:p>
        </w:tc>
      </w:tr>
      <w:tr w:rsidR="00F5760B" w:rsidRPr="00ED53EB" w:rsidTr="004874D7">
        <w:trPr>
          <w:trHeight w:val="288"/>
        </w:trPr>
        <w:tc>
          <w:tcPr>
            <w:tcW w:w="526" w:type="dxa"/>
            <w:vMerge/>
            <w:vAlign w:val="center"/>
          </w:tcPr>
          <w:p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3AE8" w:rsidRPr="00ED53EB" w:rsidTr="00231624">
        <w:trPr>
          <w:trHeight w:val="1005"/>
        </w:trPr>
        <w:tc>
          <w:tcPr>
            <w:tcW w:w="526" w:type="dxa"/>
            <w:vAlign w:val="center"/>
          </w:tcPr>
          <w:p w:rsidR="00593AE8" w:rsidRPr="00ED53EB" w:rsidRDefault="00593AE8" w:rsidP="00593AE8">
            <w:pPr>
              <w:rPr>
                <w:rFonts w:cstheme="minorHAnsi"/>
                <w:b/>
                <w:sz w:val="24"/>
                <w:szCs w:val="24"/>
              </w:rPr>
            </w:pPr>
            <w:r w:rsidRPr="001F7A55">
              <w:rPr>
                <w:rFonts w:eastAsia="Calibri" w:cstheme="minorHAnsi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93AE8" w:rsidRPr="00593AE8" w:rsidRDefault="00593AE8" w:rsidP="00593AE8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074B5B">
              <w:rPr>
                <w:rFonts w:asciiTheme="minorHAnsi" w:hAnsiTheme="minorHAnsi" w:cstheme="minorHAnsi"/>
                <w:sz w:val="24"/>
                <w:szCs w:val="24"/>
              </w:rPr>
              <w:t xml:space="preserve">The </w:t>
            </w:r>
            <w:r w:rsidRPr="00593AE8">
              <w:rPr>
                <w:rFonts w:asciiTheme="minorHAnsi" w:hAnsiTheme="minorHAnsi" w:cstheme="minorHAnsi"/>
                <w:sz w:val="24"/>
                <w:szCs w:val="24"/>
              </w:rPr>
              <w:t xml:space="preserve">batteries </w:t>
            </w:r>
            <w:r w:rsidRPr="00074B5B">
              <w:rPr>
                <w:rFonts w:asciiTheme="minorHAnsi" w:hAnsiTheme="minorHAnsi" w:cstheme="minorHAnsi"/>
                <w:sz w:val="24"/>
                <w:szCs w:val="24"/>
              </w:rPr>
              <w:t>shall be</w:t>
            </w:r>
            <w:r w:rsidR="00AF58AC">
              <w:rPr>
                <w:rFonts w:asciiTheme="minorHAnsi" w:hAnsiTheme="minorHAnsi" w:cstheme="minorHAnsi"/>
                <w:sz w:val="24"/>
                <w:szCs w:val="24"/>
              </w:rPr>
              <w:t xml:space="preserve"> the</w:t>
            </w:r>
            <w:r w:rsidRPr="00074B5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93AE8">
              <w:rPr>
                <w:rFonts w:asciiTheme="minorHAnsi" w:hAnsiTheme="minorHAnsi" w:cstheme="minorHAnsi"/>
                <w:sz w:val="24"/>
                <w:szCs w:val="24"/>
              </w:rPr>
              <w:t>NI-CAD BA</w:t>
            </w:r>
            <w:r w:rsidRPr="00593AE8">
              <w:rPr>
                <w:rFonts w:asciiTheme="minorHAnsi" w:hAnsiTheme="minorHAnsi" w:cstheme="minorHAnsi"/>
                <w:sz w:val="24"/>
                <w:szCs w:val="24"/>
              </w:rPr>
              <w:t>T</w:t>
            </w:r>
            <w:r w:rsidRPr="00593AE8">
              <w:rPr>
                <w:rFonts w:asciiTheme="minorHAnsi" w:hAnsiTheme="minorHAnsi" w:cstheme="minorHAnsi"/>
                <w:sz w:val="24"/>
                <w:szCs w:val="24"/>
              </w:rPr>
              <w:t>TERY from MARATHON POWER TEC</w:t>
            </w:r>
            <w:r w:rsidRPr="00593AE8">
              <w:rPr>
                <w:rFonts w:asciiTheme="minorHAnsi" w:hAnsiTheme="minorHAnsi" w:cstheme="minorHAnsi"/>
                <w:sz w:val="24"/>
                <w:szCs w:val="24"/>
              </w:rPr>
              <w:t>H</w:t>
            </w:r>
            <w:r w:rsidRPr="00593AE8">
              <w:rPr>
                <w:rFonts w:asciiTheme="minorHAnsi" w:hAnsiTheme="minorHAnsi" w:cstheme="minorHAnsi"/>
                <w:sz w:val="24"/>
                <w:szCs w:val="24"/>
              </w:rPr>
              <w:t>NOLOGIES CO</w:t>
            </w:r>
            <w:r w:rsidRPr="001F6D8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74B5B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593AE8">
              <w:rPr>
                <w:rFonts w:asciiTheme="minorHAnsi" w:hAnsiTheme="minorHAnsi" w:cstheme="minorHAnsi"/>
                <w:sz w:val="24"/>
                <w:szCs w:val="24"/>
              </w:rPr>
              <w:t>NSN 6140011794588 / P/N 39702-001</w:t>
            </w:r>
            <w:r w:rsidRPr="00074B5B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:rsidR="00593AE8" w:rsidRPr="006D4403" w:rsidRDefault="00593AE8" w:rsidP="00593AE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D4403">
              <w:rPr>
                <w:rFonts w:eastAsia="Calibri" w:cstheme="minorHAnsi"/>
                <w:b/>
                <w:sz w:val="24"/>
                <w:szCs w:val="24"/>
              </w:rPr>
              <w:t>SHALL</w:t>
            </w:r>
          </w:p>
        </w:tc>
        <w:tc>
          <w:tcPr>
            <w:tcW w:w="3581" w:type="dxa"/>
            <w:shd w:val="clear" w:color="auto" w:fill="auto"/>
          </w:tcPr>
          <w:p w:rsidR="00593AE8" w:rsidRPr="00231624" w:rsidRDefault="00231624" w:rsidP="00231624">
            <w:pPr>
              <w:rPr>
                <w:rFonts w:eastAsia="Calibri" w:cstheme="minorHAnsi"/>
                <w:sz w:val="24"/>
                <w:szCs w:val="24"/>
              </w:rPr>
            </w:pPr>
            <w:r w:rsidRPr="00231624">
              <w:rPr>
                <w:rFonts w:eastAsia="Calibri" w:cstheme="minorHAnsi"/>
                <w:sz w:val="24"/>
                <w:szCs w:val="24"/>
              </w:rPr>
              <w:t xml:space="preserve">FMI only accepts </w:t>
            </w:r>
            <w:r w:rsidRPr="00231624">
              <w:rPr>
                <w:rFonts w:eastAsia="Calibri" w:cstheme="minorHAnsi"/>
                <w:b/>
                <w:sz w:val="24"/>
                <w:szCs w:val="24"/>
                <w:u w:val="single"/>
              </w:rPr>
              <w:t>new</w:t>
            </w:r>
            <w:r w:rsidRPr="00231624">
              <w:rPr>
                <w:rFonts w:eastAsia="Calibri" w:cstheme="minorHAnsi"/>
                <w:sz w:val="24"/>
                <w:szCs w:val="24"/>
              </w:rPr>
              <w:t xml:space="preserve"> batteries</w:t>
            </w:r>
            <w:r>
              <w:rPr>
                <w:rFonts w:eastAsia="Calibri" w:cstheme="minorHAnsi"/>
                <w:sz w:val="24"/>
                <w:szCs w:val="24"/>
              </w:rPr>
              <w:t>.</w:t>
            </w:r>
          </w:p>
        </w:tc>
        <w:tc>
          <w:tcPr>
            <w:tcW w:w="702" w:type="dxa"/>
            <w:shd w:val="clear" w:color="auto" w:fill="auto"/>
          </w:tcPr>
          <w:p w:rsidR="00593AE8" w:rsidRPr="00231624" w:rsidRDefault="00593AE8" w:rsidP="00231624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593AE8" w:rsidRPr="00231624" w:rsidRDefault="00593AE8" w:rsidP="00231624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593AE8" w:rsidRPr="00231624" w:rsidRDefault="00593AE8" w:rsidP="00231624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93AE8" w:rsidRPr="00ED53EB" w:rsidTr="00231624">
        <w:trPr>
          <w:trHeight w:val="1005"/>
        </w:trPr>
        <w:tc>
          <w:tcPr>
            <w:tcW w:w="526" w:type="dxa"/>
            <w:vAlign w:val="center"/>
          </w:tcPr>
          <w:p w:rsidR="00593AE8" w:rsidRPr="00ED53EB" w:rsidRDefault="00593AE8" w:rsidP="00593AE8">
            <w:pPr>
              <w:rPr>
                <w:rFonts w:cstheme="minorHAnsi"/>
                <w:b/>
                <w:sz w:val="24"/>
                <w:szCs w:val="24"/>
              </w:rPr>
            </w:pPr>
            <w:r w:rsidRPr="001F7A55">
              <w:rPr>
                <w:rFonts w:eastAsia="Calibri" w:cstheme="minorHAnsi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93AE8" w:rsidRDefault="00593AE8" w:rsidP="00593AE8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vendor must supply: </w:t>
            </w:r>
            <w:r w:rsidRPr="00593AE8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bookmarkStart w:id="0" w:name="_GoBack"/>
            <w:bookmarkEnd w:id="0"/>
            <w:r w:rsidRPr="00593AE8">
              <w:rPr>
                <w:rFonts w:asciiTheme="minorHAnsi" w:hAnsiTheme="minorHAnsi" w:cstheme="minorHAnsi"/>
                <w:sz w:val="24"/>
                <w:szCs w:val="24"/>
              </w:rPr>
              <w:t>0 EA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1101" w:type="dxa"/>
            <w:vAlign w:val="center"/>
          </w:tcPr>
          <w:p w:rsidR="00593AE8" w:rsidRPr="006D4403" w:rsidRDefault="00593AE8" w:rsidP="00593AE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D4403">
              <w:rPr>
                <w:rFonts w:eastAsia="Calibri" w:cstheme="minorHAnsi"/>
                <w:b/>
                <w:sz w:val="24"/>
                <w:szCs w:val="24"/>
              </w:rPr>
              <w:t>SHALL</w:t>
            </w:r>
          </w:p>
        </w:tc>
        <w:tc>
          <w:tcPr>
            <w:tcW w:w="3581" w:type="dxa"/>
            <w:shd w:val="clear" w:color="auto" w:fill="auto"/>
          </w:tcPr>
          <w:p w:rsidR="00593AE8" w:rsidRPr="00231624" w:rsidRDefault="00593AE8" w:rsidP="00593AE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  <w:p w:rsidR="00593AE8" w:rsidRPr="00231624" w:rsidRDefault="00593AE8" w:rsidP="00593AE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02" w:type="dxa"/>
            <w:shd w:val="clear" w:color="auto" w:fill="auto"/>
          </w:tcPr>
          <w:p w:rsidR="00593AE8" w:rsidRPr="00231624" w:rsidRDefault="00593AE8" w:rsidP="00593AE8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593AE8" w:rsidRPr="00231624" w:rsidRDefault="00593AE8" w:rsidP="00593AE8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2" w:type="dxa"/>
            <w:shd w:val="clear" w:color="auto" w:fill="auto"/>
          </w:tcPr>
          <w:p w:rsidR="00593AE8" w:rsidRPr="00231624" w:rsidRDefault="00593AE8" w:rsidP="00593AE8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593AE8" w:rsidRPr="00ED53EB" w:rsidTr="00BD6224">
        <w:trPr>
          <w:trHeight w:val="1005"/>
        </w:trPr>
        <w:tc>
          <w:tcPr>
            <w:tcW w:w="526" w:type="dxa"/>
            <w:vAlign w:val="center"/>
          </w:tcPr>
          <w:p w:rsidR="00593AE8" w:rsidRDefault="00593AE8" w:rsidP="00593AE8">
            <w:pPr>
              <w:rPr>
                <w:rFonts w:cstheme="minorHAnsi"/>
                <w:b/>
                <w:sz w:val="24"/>
                <w:szCs w:val="24"/>
              </w:rPr>
            </w:pPr>
            <w:r w:rsidRPr="001F7A55">
              <w:rPr>
                <w:rFonts w:eastAsia="Calibri" w:cstheme="minorHAnsi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593AE8" w:rsidRDefault="00593AE8" w:rsidP="00593AE8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The delivery time must be less than 180 calendar days from submission of the purchase order. </w:t>
            </w:r>
          </w:p>
        </w:tc>
        <w:tc>
          <w:tcPr>
            <w:tcW w:w="1101" w:type="dxa"/>
            <w:vAlign w:val="center"/>
          </w:tcPr>
          <w:p w:rsidR="00593AE8" w:rsidRPr="006D4403" w:rsidRDefault="00593AE8" w:rsidP="00593AE8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6D4403">
              <w:rPr>
                <w:rFonts w:eastAsia="Calibri" w:cstheme="minorHAnsi"/>
                <w:b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593AE8" w:rsidRPr="00C86F82" w:rsidRDefault="00593AE8" w:rsidP="00593AE8">
            <w:pPr>
              <w:spacing w:after="0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02" w:type="dxa"/>
          </w:tcPr>
          <w:p w:rsidR="00593AE8" w:rsidRPr="00593AE8" w:rsidRDefault="00593AE8" w:rsidP="00593AE8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742" w:type="dxa"/>
          </w:tcPr>
          <w:p w:rsidR="00593AE8" w:rsidRPr="00593AE8" w:rsidRDefault="00593AE8" w:rsidP="00593AE8">
            <w:pPr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3392" w:type="dxa"/>
          </w:tcPr>
          <w:p w:rsidR="00593AE8" w:rsidRPr="00593AE8" w:rsidRDefault="00593AE8" w:rsidP="00593AE8">
            <w:pPr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A01280" w:rsidRPr="00170EC1" w:rsidRDefault="00A01280" w:rsidP="006D4403">
      <w:pPr>
        <w:rPr>
          <w:rFonts w:ascii="Arial" w:hAnsi="Arial" w:cs="Arial"/>
          <w:sz w:val="24"/>
          <w:szCs w:val="24"/>
        </w:rPr>
      </w:pPr>
    </w:p>
    <w:sectPr w:rsidR="00A01280" w:rsidRPr="00170EC1" w:rsidSect="00576617">
      <w:headerReference w:type="default" r:id="rId13"/>
      <w:footerReference w:type="default" r:id="rId14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E2F" w:rsidRDefault="00A43E2F" w:rsidP="00554DDE">
      <w:pPr>
        <w:spacing w:after="0" w:line="240" w:lineRule="auto"/>
      </w:pPr>
      <w:r>
        <w:separator/>
      </w:r>
    </w:p>
  </w:endnote>
  <w:endnote w:type="continuationSeparator" w:id="0">
    <w:p w:rsidR="00A43E2F" w:rsidRDefault="00A43E2F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7B27EF" w:rsidRPr="00576617" w:rsidRDefault="00576617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 w:rsidR="00252461">
              <w:rPr>
                <w:sz w:val="20"/>
                <w:szCs w:val="20"/>
              </w:rPr>
              <w:t>4.0</w:t>
            </w:r>
            <w:r w:rsidRPr="00576617">
              <w:rPr>
                <w:sz w:val="20"/>
                <w:szCs w:val="20"/>
              </w:rPr>
              <w:tab/>
              <w:t>Page</w:t>
            </w:r>
            <w:r w:rsidR="007B27EF" w:rsidRPr="00576617">
              <w:rPr>
                <w:sz w:val="20"/>
                <w:szCs w:val="20"/>
              </w:rPr>
              <w:t xml:space="preserve"> </w:t>
            </w:r>
            <w:r w:rsidR="00962166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PAGE</w:instrText>
            </w:r>
            <w:r w:rsidR="00962166" w:rsidRPr="00576617">
              <w:rPr>
                <w:sz w:val="20"/>
                <w:szCs w:val="20"/>
              </w:rPr>
              <w:fldChar w:fldCharType="separate"/>
            </w:r>
            <w:r w:rsidR="00FF5E52">
              <w:rPr>
                <w:noProof/>
                <w:sz w:val="20"/>
                <w:szCs w:val="20"/>
              </w:rPr>
              <w:t>3</w:t>
            </w:r>
            <w:r w:rsidR="00962166" w:rsidRPr="00576617">
              <w:rPr>
                <w:sz w:val="20"/>
                <w:szCs w:val="20"/>
              </w:rPr>
              <w:fldChar w:fldCharType="end"/>
            </w:r>
            <w:r w:rsidR="007B27EF" w:rsidRPr="00576617">
              <w:rPr>
                <w:sz w:val="20"/>
                <w:szCs w:val="20"/>
              </w:rPr>
              <w:t xml:space="preserve"> af </w:t>
            </w:r>
            <w:r w:rsidR="00962166" w:rsidRPr="00576617">
              <w:rPr>
                <w:sz w:val="20"/>
                <w:szCs w:val="20"/>
              </w:rPr>
              <w:fldChar w:fldCharType="begin"/>
            </w:r>
            <w:r w:rsidR="007B27EF" w:rsidRPr="00576617">
              <w:rPr>
                <w:sz w:val="20"/>
                <w:szCs w:val="20"/>
              </w:rPr>
              <w:instrText>NUMPAGES</w:instrText>
            </w:r>
            <w:r w:rsidR="00962166" w:rsidRPr="00576617">
              <w:rPr>
                <w:sz w:val="20"/>
                <w:szCs w:val="20"/>
              </w:rPr>
              <w:fldChar w:fldCharType="separate"/>
            </w:r>
            <w:r w:rsidR="00FF5E52">
              <w:rPr>
                <w:noProof/>
                <w:sz w:val="20"/>
                <w:szCs w:val="20"/>
              </w:rPr>
              <w:t>3</w:t>
            </w:r>
            <w:r w:rsidR="00962166"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7B27EF" w:rsidRDefault="007B27E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E2F" w:rsidRDefault="00A43E2F" w:rsidP="00554DDE">
      <w:pPr>
        <w:spacing w:after="0" w:line="240" w:lineRule="auto"/>
      </w:pPr>
      <w:r>
        <w:separator/>
      </w:r>
    </w:p>
  </w:footnote>
  <w:footnote w:type="continuationSeparator" w:id="0">
    <w:p w:rsidR="00A43E2F" w:rsidRDefault="00A43E2F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7EF" w:rsidRDefault="00DC2A31" w:rsidP="00440EA4">
    <w:pPr>
      <w:pStyle w:val="Sidehoved"/>
      <w:tabs>
        <w:tab w:val="left" w:pos="4125"/>
        <w:tab w:val="left" w:pos="12480"/>
      </w:tabs>
    </w:pPr>
    <w:r>
      <w:rPr>
        <w:noProof/>
        <w:lang w:val="da-DK" w:eastAsia="da-DK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page">
            <wp:posOffset>1042035</wp:posOffset>
          </wp:positionH>
          <wp:positionV relativeFrom="page">
            <wp:posOffset>415925</wp:posOffset>
          </wp:positionV>
          <wp:extent cx="3693160" cy="582930"/>
          <wp:effectExtent l="0" t="0" r="0" b="0"/>
          <wp:wrapTight wrapText="bothSides">
            <wp:wrapPolygon edited="0">
              <wp:start x="891" y="2824"/>
              <wp:lineTo x="0" y="10588"/>
              <wp:lineTo x="223" y="19059"/>
              <wp:lineTo x="17715" y="19059"/>
              <wp:lineTo x="17938" y="8471"/>
              <wp:lineTo x="15041" y="6353"/>
              <wp:lineTo x="1448" y="2824"/>
              <wp:lineTo x="891" y="2824"/>
            </wp:wrapPolygon>
          </wp:wrapTight>
          <wp:docPr id="8" name="LogoOne_bmk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316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27EF">
      <w:tab/>
    </w:r>
    <w:r w:rsidR="007B27EF">
      <w:tab/>
    </w:r>
  </w:p>
  <w:p w:rsidR="00CC79B8" w:rsidRDefault="00CC79B8" w:rsidP="00440EA4">
    <w:pPr>
      <w:rPr>
        <w:rFonts w:ascii="Arial" w:hAnsi="Arial" w:cs="Arial"/>
        <w:sz w:val="24"/>
        <w:szCs w:val="24"/>
      </w:rPr>
    </w:pPr>
  </w:p>
  <w:p w:rsidR="007B27EF" w:rsidRPr="00D33A5C" w:rsidRDefault="007B27EF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7B27EF" w:rsidRDefault="007B27EF" w:rsidP="00440EA4">
    <w:pPr>
      <w:pStyle w:val="Sidehoved"/>
      <w:tabs>
        <w:tab w:val="left" w:pos="4125"/>
      </w:tabs>
    </w:pPr>
  </w:p>
  <w:p w:rsidR="007B27EF" w:rsidRDefault="007B27EF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12"/>
  </w:num>
  <w:num w:numId="8">
    <w:abstractNumId w:val="16"/>
  </w:num>
  <w:num w:numId="9">
    <w:abstractNumId w:val="9"/>
  </w:num>
  <w:num w:numId="10">
    <w:abstractNumId w:val="8"/>
  </w:num>
  <w:num w:numId="11">
    <w:abstractNumId w:val="4"/>
  </w:num>
  <w:num w:numId="12">
    <w:abstractNumId w:val="10"/>
  </w:num>
  <w:num w:numId="13">
    <w:abstractNumId w:val="7"/>
  </w:num>
  <w:num w:numId="14">
    <w:abstractNumId w:val="11"/>
  </w:num>
  <w:num w:numId="15">
    <w:abstractNumId w:val="6"/>
  </w:num>
  <w:num w:numId="16">
    <w:abstractNumId w:val="13"/>
  </w:num>
  <w:num w:numId="17">
    <w:abstractNumId w:val="15"/>
  </w:num>
  <w:num w:numId="18">
    <w:abstractNumId w:val="0"/>
    <w:lvlOverride w:ilvl="0">
      <w:startOverride w:val="1"/>
    </w:lvlOverride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109AF"/>
    <w:rsid w:val="00025B88"/>
    <w:rsid w:val="0002643B"/>
    <w:rsid w:val="00061E0F"/>
    <w:rsid w:val="0008019B"/>
    <w:rsid w:val="00080E7B"/>
    <w:rsid w:val="00082223"/>
    <w:rsid w:val="00084BC0"/>
    <w:rsid w:val="00097536"/>
    <w:rsid w:val="000A43C8"/>
    <w:rsid w:val="000A7EA8"/>
    <w:rsid w:val="000B12CC"/>
    <w:rsid w:val="000B2943"/>
    <w:rsid w:val="000C3111"/>
    <w:rsid w:val="000C65FB"/>
    <w:rsid w:val="000E3EA6"/>
    <w:rsid w:val="000F3F62"/>
    <w:rsid w:val="00100A08"/>
    <w:rsid w:val="0011140F"/>
    <w:rsid w:val="00113806"/>
    <w:rsid w:val="00120E84"/>
    <w:rsid w:val="00132946"/>
    <w:rsid w:val="00137AE2"/>
    <w:rsid w:val="001401C5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5161"/>
    <w:rsid w:val="00204BD1"/>
    <w:rsid w:val="00223BC5"/>
    <w:rsid w:val="0023032B"/>
    <w:rsid w:val="00231624"/>
    <w:rsid w:val="002359FA"/>
    <w:rsid w:val="0024013A"/>
    <w:rsid w:val="00252461"/>
    <w:rsid w:val="00267D94"/>
    <w:rsid w:val="00271A58"/>
    <w:rsid w:val="00272680"/>
    <w:rsid w:val="002741D8"/>
    <w:rsid w:val="00274EC2"/>
    <w:rsid w:val="002879B7"/>
    <w:rsid w:val="00290F57"/>
    <w:rsid w:val="0029431F"/>
    <w:rsid w:val="002A2049"/>
    <w:rsid w:val="002B2F72"/>
    <w:rsid w:val="002D0A4F"/>
    <w:rsid w:val="002D0B50"/>
    <w:rsid w:val="002F2E3A"/>
    <w:rsid w:val="00321AC1"/>
    <w:rsid w:val="0032261D"/>
    <w:rsid w:val="00323665"/>
    <w:rsid w:val="00337C7D"/>
    <w:rsid w:val="00357223"/>
    <w:rsid w:val="003752EC"/>
    <w:rsid w:val="0038273A"/>
    <w:rsid w:val="003858FA"/>
    <w:rsid w:val="003B0D50"/>
    <w:rsid w:val="003E16E8"/>
    <w:rsid w:val="003E590B"/>
    <w:rsid w:val="003F1EC0"/>
    <w:rsid w:val="00407DBC"/>
    <w:rsid w:val="00433A30"/>
    <w:rsid w:val="00436D3A"/>
    <w:rsid w:val="00440EA4"/>
    <w:rsid w:val="0046128B"/>
    <w:rsid w:val="00467C17"/>
    <w:rsid w:val="00481762"/>
    <w:rsid w:val="004874D7"/>
    <w:rsid w:val="00493F46"/>
    <w:rsid w:val="004A72B7"/>
    <w:rsid w:val="004B2504"/>
    <w:rsid w:val="004C0A5C"/>
    <w:rsid w:val="004C3778"/>
    <w:rsid w:val="004E5DA0"/>
    <w:rsid w:val="004F0AAE"/>
    <w:rsid w:val="00554DDE"/>
    <w:rsid w:val="0055733D"/>
    <w:rsid w:val="00576617"/>
    <w:rsid w:val="00593AE8"/>
    <w:rsid w:val="005A6921"/>
    <w:rsid w:val="005C6E1C"/>
    <w:rsid w:val="005D21AA"/>
    <w:rsid w:val="005D28CB"/>
    <w:rsid w:val="005D3609"/>
    <w:rsid w:val="005E5E0A"/>
    <w:rsid w:val="005F2B23"/>
    <w:rsid w:val="00612AEA"/>
    <w:rsid w:val="00614513"/>
    <w:rsid w:val="00617024"/>
    <w:rsid w:val="00620B80"/>
    <w:rsid w:val="00622FC1"/>
    <w:rsid w:val="00647801"/>
    <w:rsid w:val="00654CC5"/>
    <w:rsid w:val="00665DDE"/>
    <w:rsid w:val="00680AD5"/>
    <w:rsid w:val="006849BD"/>
    <w:rsid w:val="00692730"/>
    <w:rsid w:val="00695650"/>
    <w:rsid w:val="006B3707"/>
    <w:rsid w:val="006C3245"/>
    <w:rsid w:val="006D14D3"/>
    <w:rsid w:val="006D4403"/>
    <w:rsid w:val="006D7837"/>
    <w:rsid w:val="006E0AE1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A39D1"/>
    <w:rsid w:val="007B27EF"/>
    <w:rsid w:val="007C2E9E"/>
    <w:rsid w:val="007C6430"/>
    <w:rsid w:val="007D57CE"/>
    <w:rsid w:val="007D5D1C"/>
    <w:rsid w:val="007E2B3F"/>
    <w:rsid w:val="008026EB"/>
    <w:rsid w:val="008071E5"/>
    <w:rsid w:val="008173CB"/>
    <w:rsid w:val="00822134"/>
    <w:rsid w:val="00826F27"/>
    <w:rsid w:val="00843FC8"/>
    <w:rsid w:val="0084417D"/>
    <w:rsid w:val="0085488D"/>
    <w:rsid w:val="00867CF6"/>
    <w:rsid w:val="0087169B"/>
    <w:rsid w:val="00874DC3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166"/>
    <w:rsid w:val="00962224"/>
    <w:rsid w:val="009636CA"/>
    <w:rsid w:val="00967219"/>
    <w:rsid w:val="009752DB"/>
    <w:rsid w:val="00976C10"/>
    <w:rsid w:val="00980033"/>
    <w:rsid w:val="00981F06"/>
    <w:rsid w:val="00982881"/>
    <w:rsid w:val="009949FC"/>
    <w:rsid w:val="009A7BA7"/>
    <w:rsid w:val="009C3A6C"/>
    <w:rsid w:val="009C47CC"/>
    <w:rsid w:val="009E6D1E"/>
    <w:rsid w:val="00A01280"/>
    <w:rsid w:val="00A0313E"/>
    <w:rsid w:val="00A163E7"/>
    <w:rsid w:val="00A21D16"/>
    <w:rsid w:val="00A37F55"/>
    <w:rsid w:val="00A43E2F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A41E5"/>
    <w:rsid w:val="00AD4BD3"/>
    <w:rsid w:val="00AF58AC"/>
    <w:rsid w:val="00B06FAE"/>
    <w:rsid w:val="00B11CC5"/>
    <w:rsid w:val="00B34C3D"/>
    <w:rsid w:val="00B40DFF"/>
    <w:rsid w:val="00B51208"/>
    <w:rsid w:val="00B6525E"/>
    <w:rsid w:val="00B701C0"/>
    <w:rsid w:val="00B91B88"/>
    <w:rsid w:val="00B9586D"/>
    <w:rsid w:val="00BA076C"/>
    <w:rsid w:val="00BA1458"/>
    <w:rsid w:val="00BB5C07"/>
    <w:rsid w:val="00BC0C61"/>
    <w:rsid w:val="00BE4668"/>
    <w:rsid w:val="00BE6D0D"/>
    <w:rsid w:val="00BF604B"/>
    <w:rsid w:val="00BF63EB"/>
    <w:rsid w:val="00C009E9"/>
    <w:rsid w:val="00C1230F"/>
    <w:rsid w:val="00C1277F"/>
    <w:rsid w:val="00C13623"/>
    <w:rsid w:val="00C31634"/>
    <w:rsid w:val="00C52F59"/>
    <w:rsid w:val="00C574FC"/>
    <w:rsid w:val="00C66A98"/>
    <w:rsid w:val="00C71B90"/>
    <w:rsid w:val="00C751AD"/>
    <w:rsid w:val="00C86F82"/>
    <w:rsid w:val="00CB187D"/>
    <w:rsid w:val="00CB4E08"/>
    <w:rsid w:val="00CC79B8"/>
    <w:rsid w:val="00D139E8"/>
    <w:rsid w:val="00D172B8"/>
    <w:rsid w:val="00D17E7E"/>
    <w:rsid w:val="00D33A5C"/>
    <w:rsid w:val="00D33E0F"/>
    <w:rsid w:val="00D36480"/>
    <w:rsid w:val="00D74C1A"/>
    <w:rsid w:val="00D774CB"/>
    <w:rsid w:val="00D77C58"/>
    <w:rsid w:val="00D803A7"/>
    <w:rsid w:val="00D95550"/>
    <w:rsid w:val="00D96F3F"/>
    <w:rsid w:val="00DA6B33"/>
    <w:rsid w:val="00DB4CF3"/>
    <w:rsid w:val="00DC2A31"/>
    <w:rsid w:val="00DC697B"/>
    <w:rsid w:val="00DE39E3"/>
    <w:rsid w:val="00DE5A09"/>
    <w:rsid w:val="00DF6986"/>
    <w:rsid w:val="00E04036"/>
    <w:rsid w:val="00E04E77"/>
    <w:rsid w:val="00E06CE5"/>
    <w:rsid w:val="00E11DEE"/>
    <w:rsid w:val="00E15E49"/>
    <w:rsid w:val="00E16A5B"/>
    <w:rsid w:val="00E17A4E"/>
    <w:rsid w:val="00E31513"/>
    <w:rsid w:val="00E47580"/>
    <w:rsid w:val="00E600E3"/>
    <w:rsid w:val="00E6087D"/>
    <w:rsid w:val="00E6135D"/>
    <w:rsid w:val="00E634CE"/>
    <w:rsid w:val="00E6639F"/>
    <w:rsid w:val="00E952D5"/>
    <w:rsid w:val="00EB1BB4"/>
    <w:rsid w:val="00EB4466"/>
    <w:rsid w:val="00EC15D4"/>
    <w:rsid w:val="00EC4ECF"/>
    <w:rsid w:val="00ED4520"/>
    <w:rsid w:val="00ED53EB"/>
    <w:rsid w:val="00ED79D1"/>
    <w:rsid w:val="00EE2369"/>
    <w:rsid w:val="00EE7A89"/>
    <w:rsid w:val="00EE7E8E"/>
    <w:rsid w:val="00EF67E3"/>
    <w:rsid w:val="00F0460E"/>
    <w:rsid w:val="00F048CF"/>
    <w:rsid w:val="00F07C06"/>
    <w:rsid w:val="00F111C0"/>
    <w:rsid w:val="00F17F5A"/>
    <w:rsid w:val="00F20722"/>
    <w:rsid w:val="00F24679"/>
    <w:rsid w:val="00F31FE2"/>
    <w:rsid w:val="00F32676"/>
    <w:rsid w:val="00F36367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6593"/>
    <w:rsid w:val="00FE672D"/>
    <w:rsid w:val="00FF5E52"/>
    <w:rsid w:val="00FF698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1C5"/>
  </w:style>
  <w:style w:type="paragraph" w:styleId="Overskrift1">
    <w:name w:val="heading 1"/>
    <w:basedOn w:val="Normal"/>
    <w:next w:val="Normal"/>
    <w:link w:val="Overskrift1Tegn"/>
    <w:uiPriority w:val="9"/>
    <w:qFormat/>
    <w:rsid w:val="003F1E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3F1EC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F1E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F1E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F1E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3F1E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3F1E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F1E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Titel">
    <w:name w:val="Title"/>
    <w:basedOn w:val="Normal"/>
    <w:next w:val="Normal"/>
    <w:link w:val="TitelTegn"/>
    <w:uiPriority w:val="10"/>
    <w:qFormat/>
    <w:rsid w:val="003F1E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F1E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F1E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3F1E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F1EC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F1E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F1EC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3F1E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3F1E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F1E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Fremhv">
    <w:name w:val="Emphasis"/>
    <w:basedOn w:val="Standardskrifttypeiafsnit"/>
    <w:uiPriority w:val="20"/>
    <w:qFormat/>
    <w:rsid w:val="006D4403"/>
    <w:rPr>
      <w:b/>
      <w:bCs/>
      <w:i w:val="0"/>
      <w:iCs w:val="0"/>
    </w:rPr>
  </w:style>
  <w:style w:type="character" w:customStyle="1" w:styleId="st1">
    <w:name w:val="st1"/>
    <w:basedOn w:val="Standardskrifttypeiafsnit"/>
    <w:rsid w:val="006D4403"/>
  </w:style>
  <w:style w:type="character" w:customStyle="1" w:styleId="tlid-translation">
    <w:name w:val="tlid-translation"/>
    <w:basedOn w:val="Standardskrifttypeiafsnit"/>
    <w:rsid w:val="002316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76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01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00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268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388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371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4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7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3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39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60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91748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135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0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1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48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1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31845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8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28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1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9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12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06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9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84569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70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FMIDOC-639-63</_dlc_DocId>
    <_dlc_DocIdUrl xmlns="b92a7b62-18c2-4926-a891-55c0c57152a8">
      <Url>http://fish.msp.forsvaret.fiin.dk/myn/fmi/Viden-Om/juridisk/_layouts/DocIdRedir.aspx?ID=FMIDOC-639-63</Url>
      <Description>FMIDOC-639-63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720F73B-1AAA-433C-9E0E-4F3B3423923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D4E8AEC-0878-43B9-8C63-14F2C7C78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6BB3A7FD-A643-4A48-BA94-D3D43915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250</Words>
  <Characters>1526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Pernille Thomsen</cp:lastModifiedBy>
  <cp:revision>2</cp:revision>
  <cp:lastPrinted>2013-10-25T13:04:00Z</cp:lastPrinted>
  <dcterms:created xsi:type="dcterms:W3CDTF">2019-11-15T12:24:00Z</dcterms:created>
  <dcterms:modified xsi:type="dcterms:W3CDTF">2019-11-15T12:24:00Z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5c8d80b0-8495-4625-b3ee-f546be4dca55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TitusGUID">
    <vt:lpwstr>681cb31e-69d1-4733-a9a1-cd91e098c771</vt:lpwstr>
  </property>
  <property fmtid="{D5CDD505-2E9C-101B-9397-08002B2CF9AE}" pid="8" name="Klassifikation">
    <vt:lpwstr>IKKE KLASSIFICERET</vt:lpwstr>
  </property>
  <property fmtid="{D5CDD505-2E9C-101B-9397-08002B2CF9AE}" pid="9" name="Maerkning">
    <vt:lpwstr/>
  </property>
</Properties>
</file>