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EE5870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r w:rsidRPr="00EE5870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54DDE" w:rsidRPr="00EE5870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EE5870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EE5870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EE5870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:rsidR="006E3D4E" w:rsidRPr="002841C1" w:rsidRDefault="00EE5870" w:rsidP="00EE5870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Kravspecifikation til anskaffelse af </w:t>
      </w:r>
      <w:r>
        <w:rPr>
          <w:rFonts w:ascii="Arial" w:hAnsi="Arial" w:cs="Arial"/>
          <w:b/>
          <w:color w:val="0070C0"/>
          <w:sz w:val="48"/>
          <w:szCs w:val="48"/>
          <w:lang w:val="da-DK"/>
        </w:rPr>
        <w:t>it-</w:t>
      </w:r>
      <w:r w:rsidRPr="00100126">
        <w:rPr>
          <w:rFonts w:ascii="Arial" w:hAnsi="Arial" w:cs="Arial"/>
          <w:b/>
          <w:color w:val="0070C0"/>
          <w:sz w:val="48"/>
          <w:szCs w:val="48"/>
          <w:lang w:val="da-DK"/>
        </w:rPr>
        <w:t>system til</w:t>
      </w:r>
      <w:r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understøttelse af</w:t>
      </w:r>
      <w:r w:rsidRPr="00100126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ISO27001/GDPR</w:t>
      </w: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C27D12" w:rsidRPr="002841C1" w:rsidRDefault="00C27D12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lastRenderedPageBreak/>
        <w:t>Krav</w:t>
      </w:r>
    </w:p>
    <w:p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r w:rsidR="00240B43" w:rsidRPr="007C5FA0">
        <w:rPr>
          <w:rFonts w:ascii="Arial" w:hAnsi="Arial" w:cs="Arial"/>
          <w:b/>
          <w:sz w:val="24"/>
          <w:szCs w:val="24"/>
        </w:rPr>
        <w:t>Beskrivelse af anskaffelsen</w:t>
      </w:r>
    </w:p>
    <w:p w:rsidR="00240B43" w:rsidRDefault="00C27D12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Forsvarsministeriets koncern ønsker at indkøbe et it-system til etablering, styring og monitorering af efterlevelse af ISO27001 o</w:t>
      </w:r>
      <w:r w:rsidR="00F8509C">
        <w:rPr>
          <w:rFonts w:ascii="Arial" w:hAnsi="Arial" w:cs="Arial"/>
          <w:sz w:val="24"/>
          <w:szCs w:val="24"/>
          <w:lang w:val="da-DK"/>
        </w:rPr>
        <w:t>g</w:t>
      </w:r>
      <w:r>
        <w:rPr>
          <w:rFonts w:ascii="Arial" w:hAnsi="Arial" w:cs="Arial"/>
          <w:sz w:val="24"/>
          <w:szCs w:val="24"/>
          <w:lang w:val="da-DK"/>
        </w:rPr>
        <w:t xml:space="preserve"> GDPR i de enkelte myndigheder og styrelser.</w:t>
      </w:r>
    </w:p>
    <w:p w:rsidR="00C27D12" w:rsidRDefault="00C27D12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:rsidR="00F8509C" w:rsidRDefault="00F8509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Der er 20.000 medarbejdere i Forsvarsministeriets koncern</w:t>
      </w:r>
      <w:r w:rsidR="0066751F">
        <w:rPr>
          <w:rFonts w:ascii="Arial" w:hAnsi="Arial" w:cs="Arial"/>
          <w:sz w:val="24"/>
          <w:szCs w:val="24"/>
          <w:lang w:val="da-DK"/>
        </w:rPr>
        <w:t xml:space="preserve"> og it-s</w:t>
      </w:r>
      <w:r w:rsidR="0066751F" w:rsidRPr="0066751F">
        <w:rPr>
          <w:rFonts w:ascii="Arial" w:hAnsi="Arial" w:cs="Arial"/>
          <w:sz w:val="24"/>
          <w:szCs w:val="24"/>
          <w:lang w:val="da-DK"/>
        </w:rPr>
        <w:t>ystemet skal kunne skaleres til en organisation af Forsvarets stø</w:t>
      </w:r>
      <w:r w:rsidR="0066751F" w:rsidRPr="0066751F">
        <w:rPr>
          <w:rFonts w:ascii="Arial" w:hAnsi="Arial" w:cs="Arial"/>
          <w:sz w:val="24"/>
          <w:szCs w:val="24"/>
          <w:lang w:val="da-DK"/>
        </w:rPr>
        <w:t>r</w:t>
      </w:r>
      <w:r w:rsidR="0066751F" w:rsidRPr="0066751F">
        <w:rPr>
          <w:rFonts w:ascii="Arial" w:hAnsi="Arial" w:cs="Arial"/>
          <w:sz w:val="24"/>
          <w:szCs w:val="24"/>
          <w:lang w:val="da-DK"/>
        </w:rPr>
        <w:t>relse</w:t>
      </w:r>
      <w:r w:rsidR="0066751F">
        <w:rPr>
          <w:rFonts w:ascii="Arial" w:hAnsi="Arial" w:cs="Arial"/>
          <w:sz w:val="24"/>
          <w:szCs w:val="24"/>
          <w:lang w:val="da-DK"/>
        </w:rPr>
        <w:t>.</w:t>
      </w:r>
      <w:r>
        <w:rPr>
          <w:rFonts w:ascii="Arial" w:hAnsi="Arial" w:cs="Arial"/>
          <w:sz w:val="24"/>
          <w:szCs w:val="24"/>
          <w:lang w:val="da-DK"/>
        </w:rPr>
        <w:t xml:space="preserve"> Hver myndig</w:t>
      </w:r>
      <w:r w:rsidR="0066751F">
        <w:rPr>
          <w:rFonts w:ascii="Arial" w:hAnsi="Arial" w:cs="Arial"/>
          <w:sz w:val="24"/>
          <w:szCs w:val="24"/>
          <w:lang w:val="da-DK"/>
        </w:rPr>
        <w:t>hed med behov for at</w:t>
      </w:r>
      <w:r>
        <w:rPr>
          <w:rFonts w:ascii="Arial" w:hAnsi="Arial" w:cs="Arial"/>
          <w:sz w:val="24"/>
          <w:szCs w:val="24"/>
          <w:lang w:val="da-DK"/>
        </w:rPr>
        <w:t xml:space="preserve"> etablere et ISMS, skal have </w:t>
      </w:r>
      <w:r w:rsidR="00A07CD2">
        <w:rPr>
          <w:rFonts w:ascii="Arial" w:hAnsi="Arial" w:cs="Arial"/>
          <w:sz w:val="24"/>
          <w:szCs w:val="24"/>
          <w:lang w:val="da-DK"/>
        </w:rPr>
        <w:t xml:space="preserve">mulighed for at få etableret </w:t>
      </w:r>
      <w:r>
        <w:rPr>
          <w:rFonts w:ascii="Arial" w:hAnsi="Arial" w:cs="Arial"/>
          <w:sz w:val="24"/>
          <w:szCs w:val="24"/>
          <w:lang w:val="da-DK"/>
        </w:rPr>
        <w:t>sin egen instans af it-systemet. Det</w:t>
      </w:r>
      <w:r w:rsidR="00A07CD2">
        <w:rPr>
          <w:rFonts w:ascii="Arial" w:hAnsi="Arial" w:cs="Arial"/>
          <w:sz w:val="24"/>
          <w:szCs w:val="24"/>
          <w:lang w:val="da-DK"/>
        </w:rPr>
        <w:t xml:space="preserve"> må påregnes</w:t>
      </w:r>
      <w:r>
        <w:rPr>
          <w:rFonts w:ascii="Arial" w:hAnsi="Arial" w:cs="Arial"/>
          <w:sz w:val="24"/>
          <w:szCs w:val="24"/>
          <w:lang w:val="da-DK"/>
        </w:rPr>
        <w:t xml:space="preserve">, at der </w:t>
      </w:r>
      <w:r w:rsidR="00A07CD2">
        <w:rPr>
          <w:rFonts w:ascii="Arial" w:hAnsi="Arial" w:cs="Arial"/>
          <w:sz w:val="24"/>
          <w:szCs w:val="24"/>
          <w:lang w:val="da-DK"/>
        </w:rPr>
        <w:t>potentielt kan blive behov for op til 50 ISMS’er</w:t>
      </w:r>
      <w:r>
        <w:rPr>
          <w:rFonts w:ascii="Arial" w:hAnsi="Arial" w:cs="Arial"/>
          <w:sz w:val="24"/>
          <w:szCs w:val="24"/>
          <w:lang w:val="da-DK"/>
        </w:rPr>
        <w:t>.</w:t>
      </w:r>
      <w:r w:rsidR="00A07CD2">
        <w:rPr>
          <w:rFonts w:ascii="Arial" w:hAnsi="Arial" w:cs="Arial"/>
          <w:sz w:val="24"/>
          <w:szCs w:val="24"/>
          <w:lang w:val="da-DK"/>
        </w:rPr>
        <w:t xml:space="preserve"> Enkelte</w:t>
      </w:r>
      <w:r>
        <w:rPr>
          <w:rFonts w:ascii="Arial" w:hAnsi="Arial" w:cs="Arial"/>
          <w:sz w:val="24"/>
          <w:szCs w:val="24"/>
          <w:lang w:val="da-DK"/>
        </w:rPr>
        <w:t xml:space="preserve"> ISMS’er omfatter </w:t>
      </w:r>
      <w:r w:rsidR="00A07CD2">
        <w:rPr>
          <w:rFonts w:ascii="Arial" w:hAnsi="Arial" w:cs="Arial"/>
          <w:sz w:val="24"/>
          <w:szCs w:val="24"/>
          <w:lang w:val="da-DK"/>
        </w:rPr>
        <w:t>over</w:t>
      </w:r>
      <w:r>
        <w:rPr>
          <w:rFonts w:ascii="Arial" w:hAnsi="Arial" w:cs="Arial"/>
          <w:sz w:val="24"/>
          <w:szCs w:val="24"/>
          <w:lang w:val="da-DK"/>
        </w:rPr>
        <w:t xml:space="preserve"> 1000 medarbe</w:t>
      </w:r>
      <w:r w:rsidR="00A07CD2">
        <w:rPr>
          <w:rFonts w:ascii="Arial" w:hAnsi="Arial" w:cs="Arial"/>
          <w:sz w:val="24"/>
          <w:szCs w:val="24"/>
          <w:lang w:val="da-DK"/>
        </w:rPr>
        <w:t xml:space="preserve">jdere, mens øvrige mindre ISMS’er </w:t>
      </w:r>
      <w:r>
        <w:rPr>
          <w:rFonts w:ascii="Arial" w:hAnsi="Arial" w:cs="Arial"/>
          <w:sz w:val="24"/>
          <w:szCs w:val="24"/>
          <w:lang w:val="da-DK"/>
        </w:rPr>
        <w:t>omfatte</w:t>
      </w:r>
      <w:r w:rsidR="00A07CD2">
        <w:rPr>
          <w:rFonts w:ascii="Arial" w:hAnsi="Arial" w:cs="Arial"/>
          <w:sz w:val="24"/>
          <w:szCs w:val="24"/>
          <w:lang w:val="da-DK"/>
        </w:rPr>
        <w:t>r</w:t>
      </w:r>
      <w:r>
        <w:rPr>
          <w:rFonts w:ascii="Arial" w:hAnsi="Arial" w:cs="Arial"/>
          <w:sz w:val="24"/>
          <w:szCs w:val="24"/>
          <w:lang w:val="da-DK"/>
        </w:rPr>
        <w:t xml:space="preserve"> omkring 100 medarbejdere.</w:t>
      </w:r>
    </w:p>
    <w:p w:rsidR="00F8509C" w:rsidRDefault="00F8509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:rsidR="00F8509C" w:rsidRDefault="00F8509C" w:rsidP="00F8509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IT-systemet skal understøtte implementeringen og driften af ISO27001 og GPDR og det er derfor essentielt, at værktøjet er let og intuitivt at bruge og de administrative brugere skal være i stand til at etablere et ISMS i deres egen myndighed med afsæt i det u</w:t>
      </w:r>
      <w:r>
        <w:rPr>
          <w:rFonts w:ascii="Arial" w:hAnsi="Arial" w:cs="Arial"/>
          <w:sz w:val="24"/>
          <w:szCs w:val="24"/>
          <w:lang w:val="da-DK"/>
        </w:rPr>
        <w:t>n</w:t>
      </w:r>
      <w:r>
        <w:rPr>
          <w:rFonts w:ascii="Arial" w:hAnsi="Arial" w:cs="Arial"/>
          <w:sz w:val="24"/>
          <w:szCs w:val="24"/>
          <w:lang w:val="da-DK"/>
        </w:rPr>
        <w:t>derstøttende it-system.</w:t>
      </w:r>
    </w:p>
    <w:p w:rsidR="00F8509C" w:rsidRPr="0066751F" w:rsidRDefault="00F8509C" w:rsidP="00F8509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:rsidR="00F8509C" w:rsidRDefault="00F8509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DD47DB" w:rsidRDefault="00DD47DB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DD47DB" w:rsidRDefault="00DD47DB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DD47DB" w:rsidRDefault="00DD47DB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DD47DB" w:rsidRDefault="00DD47DB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DD47DB" w:rsidRDefault="00DD47DB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DD47DB" w:rsidRDefault="00DD47DB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DD47DB" w:rsidRDefault="00DD47DB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DD47DB" w:rsidRDefault="00DD47DB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DD47DB" w:rsidRDefault="00DD47DB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DD47DB" w:rsidRPr="002841C1" w:rsidRDefault="00DD47DB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lastRenderedPageBreak/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7C27B3" w:rsidRPr="007C5FA0" w:rsidTr="007C27B3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E95080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E9508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E95080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>. Kategori</w:t>
      </w:r>
    </w:p>
    <w:p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:rsidR="00061E0F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B65B9D" w:rsidRDefault="00B65B9D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B65B9D" w:rsidRDefault="00B65B9D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B65B9D" w:rsidRPr="002841C1" w:rsidRDefault="00B65B9D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9037A5" w:rsidRPr="002841C1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lastRenderedPageBreak/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 xml:space="preserve">s </w:t>
            </w:r>
            <w:r w:rsidRPr="007C5FA0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7C5FA0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7C5FA0" w:rsidTr="007C27B3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1054B7" w:rsidRPr="00DD47A6" w:rsidTr="007C27B3">
        <w:tc>
          <w:tcPr>
            <w:tcW w:w="526" w:type="dxa"/>
            <w:vAlign w:val="center"/>
          </w:tcPr>
          <w:p w:rsidR="001054B7" w:rsidRPr="007C5FA0" w:rsidRDefault="001054B7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:rsidR="001054B7" w:rsidRPr="00BE015C" w:rsidRDefault="001054B7" w:rsidP="00A0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 w:rsidRPr="00A07CD2">
              <w:rPr>
                <w:rFonts w:asciiTheme="minorHAnsi" w:hAnsiTheme="minorHAnsi" w:cstheme="minorHAnsi"/>
                <w:szCs w:val="24"/>
                <w:lang w:val="da-DK"/>
              </w:rPr>
              <w:t>G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ældende GDPR–lovgivning og forordning, samt ISO27001 </w:t>
            </w:r>
            <w:r w:rsidR="00220C2F">
              <w:rPr>
                <w:rFonts w:asciiTheme="minorHAnsi" w:hAnsiTheme="minorHAnsi" w:cstheme="minorHAnsi"/>
                <w:szCs w:val="24"/>
                <w:lang w:val="da-DK"/>
              </w:rPr>
              <w:t xml:space="preserve">eller tilsvarende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skal være integre</w:t>
            </w:r>
            <w:r w:rsidR="00220C2F">
              <w:rPr>
                <w:rFonts w:asciiTheme="minorHAnsi" w:hAnsiTheme="minorHAnsi" w:cstheme="minorHAnsi"/>
                <w:szCs w:val="24"/>
                <w:lang w:val="da-DK"/>
              </w:rPr>
              <w:t>ret i den tilbudte L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øsning.</w:t>
            </w:r>
          </w:p>
        </w:tc>
        <w:tc>
          <w:tcPr>
            <w:tcW w:w="1101" w:type="dxa"/>
            <w:vAlign w:val="center"/>
          </w:tcPr>
          <w:p w:rsidR="001054B7" w:rsidRPr="00DD47A6" w:rsidRDefault="001054B7" w:rsidP="00A3640D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DD47A6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1054B7" w:rsidRPr="00DD47A6" w:rsidRDefault="001054B7" w:rsidP="00A3640D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:rsidR="001054B7" w:rsidRPr="00DD47A6" w:rsidRDefault="001054B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054B7" w:rsidRPr="00DD47A6" w:rsidRDefault="001054B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054B7" w:rsidRPr="00DD47A6" w:rsidRDefault="001054B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1054B7" w:rsidRPr="00C27D12" w:rsidTr="007C27B3">
        <w:tc>
          <w:tcPr>
            <w:tcW w:w="526" w:type="dxa"/>
            <w:vAlign w:val="center"/>
          </w:tcPr>
          <w:p w:rsidR="001054B7" w:rsidRPr="00DD47A6" w:rsidRDefault="001054B7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DD47A6">
              <w:rPr>
                <w:rFonts w:cstheme="minorHAnsi"/>
                <w:b/>
                <w:szCs w:val="24"/>
                <w:lang w:val="da-DK"/>
              </w:rPr>
              <w:t>2</w:t>
            </w:r>
          </w:p>
        </w:tc>
        <w:tc>
          <w:tcPr>
            <w:tcW w:w="4111" w:type="dxa"/>
          </w:tcPr>
          <w:p w:rsidR="001054B7" w:rsidRPr="00BE015C" w:rsidRDefault="00220C2F" w:rsidP="0009399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Leverandøren </w:t>
            </w:r>
            <w:r w:rsidR="001054B7" w:rsidRPr="00BE015C">
              <w:rPr>
                <w:rFonts w:asciiTheme="minorHAnsi" w:hAnsiTheme="minorHAnsi" w:cstheme="minorHAnsi"/>
                <w:szCs w:val="24"/>
                <w:lang w:val="da-DK"/>
              </w:rPr>
              <w:t xml:space="preserve">skal sikre, at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L</w:t>
            </w:r>
            <w:r w:rsidR="001054B7">
              <w:rPr>
                <w:rFonts w:asciiTheme="minorHAnsi" w:hAnsiTheme="minorHAnsi" w:cstheme="minorHAnsi"/>
                <w:szCs w:val="24"/>
                <w:lang w:val="da-DK"/>
              </w:rPr>
              <w:t>øsningen</w:t>
            </w:r>
            <w:r w:rsidR="001054B7" w:rsidRPr="00BE015C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 w:rsidR="001054B7">
              <w:rPr>
                <w:rFonts w:asciiTheme="minorHAnsi" w:hAnsiTheme="minorHAnsi" w:cstheme="minorHAnsi"/>
                <w:szCs w:val="24"/>
                <w:lang w:val="da-DK"/>
              </w:rPr>
              <w:t>i hele aftalens løbetid</w:t>
            </w:r>
            <w:r w:rsidR="00093994">
              <w:rPr>
                <w:rFonts w:asciiTheme="minorHAnsi" w:hAnsiTheme="minorHAnsi" w:cstheme="minorHAnsi"/>
                <w:szCs w:val="24"/>
                <w:lang w:val="da-DK"/>
              </w:rPr>
              <w:t xml:space="preserve"> er</w:t>
            </w:r>
            <w:r w:rsidR="001054B7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 w:rsidR="001054B7" w:rsidRPr="00BE015C">
              <w:rPr>
                <w:rFonts w:asciiTheme="minorHAnsi" w:hAnsiTheme="minorHAnsi" w:cstheme="minorHAnsi"/>
                <w:szCs w:val="24"/>
                <w:lang w:val="da-DK"/>
              </w:rPr>
              <w:t>opdateret i forhold til</w:t>
            </w:r>
            <w:r w:rsidR="00093994">
              <w:rPr>
                <w:rFonts w:asciiTheme="minorHAnsi" w:hAnsiTheme="minorHAnsi" w:cstheme="minorHAnsi"/>
                <w:szCs w:val="24"/>
                <w:lang w:val="da-DK"/>
              </w:rPr>
              <w:t xml:space="preserve"> gældende</w:t>
            </w:r>
            <w:r w:rsidR="001054B7" w:rsidRPr="00BE015C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GD</w:t>
            </w:r>
            <w:r w:rsidR="00093994">
              <w:rPr>
                <w:rFonts w:asciiTheme="minorHAnsi" w:hAnsiTheme="minorHAnsi" w:cstheme="minorHAnsi"/>
                <w:szCs w:val="24"/>
                <w:lang w:val="da-DK"/>
              </w:rPr>
              <w:t>PR-lovgivning og -forordning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, samt</w:t>
            </w:r>
            <w:r w:rsidR="001054B7">
              <w:rPr>
                <w:rFonts w:asciiTheme="minorHAnsi" w:hAnsiTheme="minorHAnsi" w:cstheme="minorHAnsi"/>
                <w:szCs w:val="24"/>
                <w:lang w:val="da-DK"/>
              </w:rPr>
              <w:t xml:space="preserve"> ISO27001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eller tilsvarende</w:t>
            </w:r>
            <w:r w:rsidR="001054B7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1054B7" w:rsidRPr="00BE015C" w:rsidRDefault="001054B7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BE015C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1054B7" w:rsidRPr="00BE015C" w:rsidRDefault="001054B7" w:rsidP="00BE015C">
            <w:pPr>
              <w:spacing w:after="0"/>
              <w:rPr>
                <w:rFonts w:cstheme="minorHAnsi"/>
                <w:szCs w:val="20"/>
                <w:lang w:val="da-DK"/>
              </w:rPr>
            </w:pPr>
          </w:p>
        </w:tc>
        <w:tc>
          <w:tcPr>
            <w:tcW w:w="702" w:type="dxa"/>
          </w:tcPr>
          <w:p w:rsidR="001054B7" w:rsidRPr="002841C1" w:rsidRDefault="001054B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054B7" w:rsidRPr="002841C1" w:rsidRDefault="001054B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054B7" w:rsidRPr="002841C1" w:rsidRDefault="001054B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1054B7" w:rsidRPr="00C27D12" w:rsidTr="007C27B3">
        <w:trPr>
          <w:trHeight w:val="1175"/>
        </w:trPr>
        <w:tc>
          <w:tcPr>
            <w:tcW w:w="526" w:type="dxa"/>
            <w:vAlign w:val="center"/>
          </w:tcPr>
          <w:p w:rsidR="001054B7" w:rsidRPr="00BE015C" w:rsidRDefault="001054B7">
            <w:pPr>
              <w:jc w:val="center"/>
              <w:rPr>
                <w:rFonts w:cstheme="minorHAnsi"/>
                <w:b/>
                <w:szCs w:val="24"/>
              </w:rPr>
            </w:pPr>
            <w:r w:rsidRPr="00BE015C"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111" w:type="dxa"/>
          </w:tcPr>
          <w:p w:rsidR="001054B7" w:rsidRPr="00BE015C" w:rsidRDefault="001054B7" w:rsidP="00A0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Løsningen</w:t>
            </w:r>
            <w:r w:rsidRPr="00BE015C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skal tilbyde</w:t>
            </w:r>
            <w:r w:rsidR="00E95080">
              <w:rPr>
                <w:rFonts w:asciiTheme="minorHAnsi" w:hAnsiTheme="minorHAnsi" w:cstheme="minorHAnsi"/>
                <w:szCs w:val="24"/>
                <w:lang w:val="da-DK"/>
              </w:rPr>
              <w:t xml:space="preserve"> præ</w:t>
            </w:r>
            <w:r w:rsidRPr="00BE015C">
              <w:rPr>
                <w:rFonts w:asciiTheme="minorHAnsi" w:hAnsiTheme="minorHAnsi" w:cstheme="minorHAnsi"/>
                <w:szCs w:val="24"/>
                <w:lang w:val="da-DK"/>
              </w:rPr>
              <w:t>definerede d</w:t>
            </w:r>
            <w:r w:rsidRPr="00BE015C">
              <w:rPr>
                <w:rFonts w:asciiTheme="minorHAnsi" w:hAnsiTheme="minorHAnsi" w:cstheme="minorHAnsi"/>
                <w:szCs w:val="24"/>
                <w:lang w:val="da-DK"/>
              </w:rPr>
              <w:t>o</w:t>
            </w:r>
            <w:r w:rsidRPr="00BE015C">
              <w:rPr>
                <w:rFonts w:asciiTheme="minorHAnsi" w:hAnsiTheme="minorHAnsi" w:cstheme="minorHAnsi"/>
                <w:szCs w:val="24"/>
                <w:lang w:val="da-DK"/>
              </w:rPr>
              <w:t>kumentskabeloner, der understøtter gæ</w:t>
            </w:r>
            <w:r w:rsidRPr="00BE015C">
              <w:rPr>
                <w:rFonts w:asciiTheme="minorHAnsi" w:hAnsiTheme="minorHAnsi" w:cstheme="minorHAnsi"/>
                <w:szCs w:val="24"/>
                <w:lang w:val="da-DK"/>
              </w:rPr>
              <w:t>l</w:t>
            </w:r>
            <w:r w:rsidRPr="00BE015C">
              <w:rPr>
                <w:rFonts w:asciiTheme="minorHAnsi" w:hAnsiTheme="minorHAnsi" w:cstheme="minorHAnsi"/>
                <w:szCs w:val="24"/>
                <w:lang w:val="da-DK"/>
              </w:rPr>
              <w:t xml:space="preserve">dende </w:t>
            </w:r>
            <w:r w:rsidR="00093994">
              <w:rPr>
                <w:rFonts w:asciiTheme="minorHAnsi" w:hAnsiTheme="minorHAnsi" w:cstheme="minorHAnsi"/>
                <w:szCs w:val="24"/>
                <w:lang w:val="da-DK"/>
              </w:rPr>
              <w:t>ISO27001-standard</w:t>
            </w:r>
            <w:r w:rsidR="00220C2F">
              <w:rPr>
                <w:rFonts w:asciiTheme="minorHAnsi" w:hAnsiTheme="minorHAnsi" w:cstheme="minorHAnsi"/>
                <w:szCs w:val="24"/>
                <w:lang w:val="da-DK"/>
              </w:rPr>
              <w:t xml:space="preserve"> eller tilsvarende</w:t>
            </w:r>
            <w:r w:rsidRPr="00BE015C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1054B7" w:rsidRPr="00BE015C" w:rsidRDefault="001054B7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BE015C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1054B7" w:rsidRPr="002841C1" w:rsidRDefault="001054B7" w:rsidP="00A3640D">
            <w:pPr>
              <w:spacing w:after="0"/>
              <w:rPr>
                <w:rFonts w:cstheme="minorHAnsi"/>
                <w:szCs w:val="24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:rsidR="001054B7" w:rsidRPr="002841C1" w:rsidRDefault="001054B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054B7" w:rsidRPr="002841C1" w:rsidRDefault="001054B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054B7" w:rsidRPr="002841C1" w:rsidRDefault="001054B7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1054B7" w:rsidRPr="00C27D12" w:rsidTr="007C27B3">
        <w:trPr>
          <w:trHeight w:val="1175"/>
        </w:trPr>
        <w:tc>
          <w:tcPr>
            <w:tcW w:w="526" w:type="dxa"/>
            <w:vAlign w:val="center"/>
          </w:tcPr>
          <w:p w:rsidR="001054B7" w:rsidRPr="00BE015C" w:rsidRDefault="001054B7">
            <w:pPr>
              <w:jc w:val="center"/>
              <w:rPr>
                <w:rFonts w:cstheme="minorHAnsi"/>
                <w:b/>
                <w:szCs w:val="24"/>
              </w:rPr>
            </w:pPr>
            <w:r w:rsidRPr="00BE015C"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4111" w:type="dxa"/>
          </w:tcPr>
          <w:p w:rsidR="001054B7" w:rsidRPr="00BE015C" w:rsidRDefault="001054B7" w:rsidP="0009399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BE015C">
              <w:rPr>
                <w:rFonts w:asciiTheme="minorHAnsi" w:hAnsiTheme="minorHAnsi" w:cstheme="minorHAnsi"/>
                <w:szCs w:val="24"/>
                <w:lang w:val="da-DK"/>
              </w:rPr>
              <w:t xml:space="preserve">Der skal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tilbydes</w:t>
            </w:r>
            <w:r w:rsidRPr="00BE015C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en dansksproget </w:t>
            </w:r>
            <w:r w:rsidRPr="00BE015C">
              <w:rPr>
                <w:rFonts w:asciiTheme="minorHAnsi" w:hAnsiTheme="minorHAnsi" w:cstheme="minorHAnsi"/>
                <w:szCs w:val="24"/>
                <w:lang w:val="da-DK"/>
              </w:rPr>
              <w:t>brugerve</w:t>
            </w:r>
            <w:r w:rsidRPr="00BE015C">
              <w:rPr>
                <w:rFonts w:asciiTheme="minorHAnsi" w:hAnsiTheme="minorHAnsi" w:cstheme="minorHAnsi"/>
                <w:szCs w:val="24"/>
                <w:lang w:val="da-DK"/>
              </w:rPr>
              <w:t>j</w:t>
            </w:r>
            <w:r w:rsidRPr="00BE015C">
              <w:rPr>
                <w:rFonts w:asciiTheme="minorHAnsi" w:hAnsiTheme="minorHAnsi" w:cstheme="minorHAnsi"/>
                <w:szCs w:val="24"/>
                <w:lang w:val="da-DK"/>
              </w:rPr>
              <w:t>led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ning til</w:t>
            </w:r>
            <w:r w:rsidR="00220C2F">
              <w:rPr>
                <w:rFonts w:asciiTheme="minorHAnsi" w:hAnsiTheme="minorHAnsi" w:cstheme="minorHAnsi"/>
                <w:szCs w:val="24"/>
                <w:lang w:val="da-DK"/>
              </w:rPr>
              <w:t xml:space="preserve"> Kundens</w:t>
            </w:r>
            <w:r w:rsidRPr="00BE015C">
              <w:rPr>
                <w:rFonts w:asciiTheme="minorHAnsi" w:hAnsiTheme="minorHAnsi" w:cstheme="minorHAnsi"/>
                <w:szCs w:val="24"/>
                <w:lang w:val="da-DK"/>
              </w:rPr>
              <w:t xml:space="preserve"> su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perbrugere.</w:t>
            </w:r>
          </w:p>
        </w:tc>
        <w:tc>
          <w:tcPr>
            <w:tcW w:w="1101" w:type="dxa"/>
            <w:vAlign w:val="center"/>
          </w:tcPr>
          <w:p w:rsidR="001054B7" w:rsidRPr="00BE015C" w:rsidRDefault="001054B7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BE015C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1054B7" w:rsidRPr="002841C1" w:rsidRDefault="001054B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1054B7" w:rsidRPr="002841C1" w:rsidRDefault="001054B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054B7" w:rsidRPr="002841C1" w:rsidRDefault="001054B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054B7" w:rsidRPr="002841C1" w:rsidRDefault="001054B7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1054B7" w:rsidRPr="00BE015C" w:rsidTr="007C27B3">
        <w:trPr>
          <w:trHeight w:val="1175"/>
        </w:trPr>
        <w:tc>
          <w:tcPr>
            <w:tcW w:w="526" w:type="dxa"/>
            <w:vAlign w:val="center"/>
          </w:tcPr>
          <w:p w:rsidR="001054B7" w:rsidRPr="00BE015C" w:rsidRDefault="001054B7">
            <w:pPr>
              <w:jc w:val="center"/>
              <w:rPr>
                <w:rFonts w:cstheme="minorHAnsi"/>
                <w:b/>
                <w:szCs w:val="24"/>
              </w:rPr>
            </w:pPr>
            <w:r w:rsidRPr="00BE015C">
              <w:rPr>
                <w:rFonts w:cstheme="minorHAnsi"/>
                <w:b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1054B7" w:rsidRPr="00BE015C" w:rsidRDefault="00220C2F" w:rsidP="00A0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Kundens L</w:t>
            </w:r>
            <w:r w:rsidR="001054B7">
              <w:rPr>
                <w:rFonts w:asciiTheme="minorHAnsi" w:hAnsiTheme="minorHAnsi" w:cstheme="minorHAnsi"/>
                <w:szCs w:val="24"/>
                <w:lang w:val="da-DK"/>
              </w:rPr>
              <w:t>øsning</w:t>
            </w:r>
            <w:r w:rsidR="001054B7" w:rsidRPr="00BE015C">
              <w:rPr>
                <w:rFonts w:asciiTheme="minorHAnsi" w:hAnsiTheme="minorHAnsi" w:cstheme="minorHAnsi"/>
                <w:szCs w:val="24"/>
                <w:lang w:val="da-DK"/>
              </w:rPr>
              <w:t xml:space="preserve"> skal </w:t>
            </w:r>
            <w:r w:rsidR="001054B7">
              <w:rPr>
                <w:rFonts w:asciiTheme="minorHAnsi" w:hAnsiTheme="minorHAnsi" w:cstheme="minorHAnsi"/>
                <w:szCs w:val="24"/>
                <w:lang w:val="da-DK"/>
              </w:rPr>
              <w:t>danne</w:t>
            </w:r>
            <w:r w:rsidR="001054B7" w:rsidRPr="00BE015C">
              <w:rPr>
                <w:rFonts w:asciiTheme="minorHAnsi" w:hAnsiTheme="minorHAnsi" w:cstheme="minorHAnsi"/>
                <w:szCs w:val="24"/>
                <w:lang w:val="da-DK"/>
              </w:rPr>
              <w:t xml:space="preserve"> og vise </w:t>
            </w:r>
            <w:r w:rsidR="001054B7">
              <w:rPr>
                <w:rFonts w:asciiTheme="minorHAnsi" w:hAnsiTheme="minorHAnsi" w:cstheme="minorHAnsi"/>
                <w:szCs w:val="24"/>
                <w:lang w:val="da-DK"/>
              </w:rPr>
              <w:t>lede</w:t>
            </w:r>
            <w:r w:rsidR="001054B7">
              <w:rPr>
                <w:rFonts w:asciiTheme="minorHAnsi" w:hAnsiTheme="minorHAnsi" w:cstheme="minorHAnsi"/>
                <w:szCs w:val="24"/>
                <w:lang w:val="da-DK"/>
              </w:rPr>
              <w:t>l</w:t>
            </w:r>
            <w:r w:rsidR="001054B7">
              <w:rPr>
                <w:rFonts w:asciiTheme="minorHAnsi" w:hAnsiTheme="minorHAnsi" w:cstheme="minorHAnsi"/>
                <w:szCs w:val="24"/>
                <w:lang w:val="da-DK"/>
              </w:rPr>
              <w:t>ses</w:t>
            </w:r>
            <w:r w:rsidR="001054B7" w:rsidRPr="00BE015C">
              <w:rPr>
                <w:rFonts w:asciiTheme="minorHAnsi" w:hAnsiTheme="minorHAnsi" w:cstheme="minorHAnsi"/>
                <w:szCs w:val="24"/>
                <w:lang w:val="da-DK"/>
              </w:rPr>
              <w:t xml:space="preserve">informationer </w:t>
            </w:r>
            <w:r w:rsidR="001054B7">
              <w:rPr>
                <w:rFonts w:asciiTheme="minorHAnsi" w:hAnsiTheme="minorHAnsi" w:cstheme="minorHAnsi"/>
                <w:szCs w:val="24"/>
                <w:lang w:val="da-DK"/>
              </w:rPr>
              <w:t xml:space="preserve">over </w:t>
            </w:r>
            <w:r w:rsidR="001054B7" w:rsidRPr="00BE015C">
              <w:rPr>
                <w:rFonts w:asciiTheme="minorHAnsi" w:hAnsiTheme="minorHAnsi" w:cstheme="minorHAnsi"/>
                <w:szCs w:val="24"/>
                <w:lang w:val="da-DK"/>
              </w:rPr>
              <w:t>f. eks. risici. Det skal være muligt at angive, hvilke</w:t>
            </w:r>
            <w:r w:rsidR="001054B7"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="001054B7" w:rsidRPr="00BE015C">
              <w:rPr>
                <w:rFonts w:asciiTheme="minorHAnsi" w:hAnsiTheme="minorHAnsi" w:cstheme="minorHAnsi"/>
                <w:szCs w:val="24"/>
                <w:lang w:val="da-DK"/>
              </w:rPr>
              <w:t xml:space="preserve"> information, der skal indgå i</w:t>
            </w:r>
            <w:r w:rsidR="001054B7">
              <w:rPr>
                <w:rFonts w:asciiTheme="minorHAnsi" w:hAnsiTheme="minorHAnsi" w:cstheme="minorHAnsi"/>
                <w:szCs w:val="24"/>
                <w:lang w:val="da-DK"/>
              </w:rPr>
              <w:t xml:space="preserve"> ledelsesinformationen.</w:t>
            </w:r>
          </w:p>
        </w:tc>
        <w:tc>
          <w:tcPr>
            <w:tcW w:w="1101" w:type="dxa"/>
            <w:vAlign w:val="center"/>
          </w:tcPr>
          <w:p w:rsidR="001054B7" w:rsidRPr="00BE015C" w:rsidRDefault="001054B7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BE015C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1054B7" w:rsidRPr="00BE015C" w:rsidRDefault="001054B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1054B7" w:rsidRPr="00BE015C" w:rsidRDefault="001054B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054B7" w:rsidRPr="00BE015C" w:rsidRDefault="001054B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054B7" w:rsidRPr="00BE015C" w:rsidRDefault="001054B7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1054B7" w:rsidRPr="00BE015C" w:rsidTr="007C27B3">
        <w:trPr>
          <w:trHeight w:val="1175"/>
        </w:trPr>
        <w:tc>
          <w:tcPr>
            <w:tcW w:w="526" w:type="dxa"/>
            <w:vAlign w:val="center"/>
          </w:tcPr>
          <w:p w:rsidR="001054B7" w:rsidRPr="00BE015C" w:rsidRDefault="001054B7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6</w:t>
            </w:r>
          </w:p>
        </w:tc>
        <w:tc>
          <w:tcPr>
            <w:tcW w:w="4111" w:type="dxa"/>
          </w:tcPr>
          <w:p w:rsidR="001054B7" w:rsidRPr="00BE015C" w:rsidRDefault="001054B7" w:rsidP="00A0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BE015C">
              <w:rPr>
                <w:rFonts w:asciiTheme="minorHAnsi" w:hAnsiTheme="minorHAnsi" w:cstheme="minorHAnsi"/>
                <w:szCs w:val="24"/>
                <w:lang w:val="da-DK"/>
              </w:rPr>
              <w:t xml:space="preserve">Det skal </w:t>
            </w:r>
            <w:r w:rsidR="00220C2F">
              <w:rPr>
                <w:rFonts w:asciiTheme="minorHAnsi" w:hAnsiTheme="minorHAnsi" w:cstheme="minorHAnsi"/>
                <w:szCs w:val="24"/>
                <w:lang w:val="da-DK"/>
              </w:rPr>
              <w:t>i L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øsningen </w:t>
            </w:r>
            <w:r w:rsidRPr="00BE015C">
              <w:rPr>
                <w:rFonts w:asciiTheme="minorHAnsi" w:hAnsiTheme="minorHAnsi" w:cstheme="minorHAnsi"/>
                <w:szCs w:val="24"/>
                <w:lang w:val="da-DK"/>
              </w:rPr>
              <w:t>være muligt at udskrive rapporter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på baggrund af ledelsesinformat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i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onen</w:t>
            </w:r>
            <w:r w:rsidRPr="00BE015C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1054B7" w:rsidRPr="00BE015C" w:rsidRDefault="001054B7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1054B7" w:rsidRPr="00BE015C" w:rsidRDefault="001054B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1054B7" w:rsidRPr="00BE015C" w:rsidRDefault="001054B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054B7" w:rsidRPr="00BE015C" w:rsidRDefault="001054B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054B7" w:rsidRPr="00BE015C" w:rsidRDefault="001054B7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1054B7" w:rsidRPr="00BE015C" w:rsidTr="007C27B3">
        <w:trPr>
          <w:trHeight w:val="1175"/>
        </w:trPr>
        <w:tc>
          <w:tcPr>
            <w:tcW w:w="526" w:type="dxa"/>
            <w:vAlign w:val="center"/>
          </w:tcPr>
          <w:p w:rsidR="001054B7" w:rsidRDefault="001054B7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7</w:t>
            </w:r>
          </w:p>
        </w:tc>
        <w:tc>
          <w:tcPr>
            <w:tcW w:w="4111" w:type="dxa"/>
          </w:tcPr>
          <w:p w:rsidR="001054B7" w:rsidRPr="00BE015C" w:rsidRDefault="001054B7" w:rsidP="00A0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Løsningen skal kunne styre krav, tiltag, ko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troller og opfølgning i forhold til ISO27001</w:t>
            </w:r>
            <w:r w:rsidR="00220C2F">
              <w:rPr>
                <w:rFonts w:asciiTheme="minorHAnsi" w:hAnsiTheme="minorHAnsi" w:cstheme="minorHAnsi"/>
                <w:szCs w:val="24"/>
                <w:lang w:val="da-DK"/>
              </w:rPr>
              <w:t xml:space="preserve"> eller tilsvarende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1054B7" w:rsidRDefault="001054B7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1054B7" w:rsidRPr="00BE015C" w:rsidRDefault="001054B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1054B7" w:rsidRPr="00BE015C" w:rsidRDefault="001054B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054B7" w:rsidRPr="00BE015C" w:rsidRDefault="001054B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054B7" w:rsidRPr="00BE015C" w:rsidRDefault="001054B7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1054B7" w:rsidRPr="00BE015C" w:rsidTr="007C27B3">
        <w:trPr>
          <w:trHeight w:val="1175"/>
        </w:trPr>
        <w:tc>
          <w:tcPr>
            <w:tcW w:w="526" w:type="dxa"/>
            <w:vAlign w:val="center"/>
          </w:tcPr>
          <w:p w:rsidR="001054B7" w:rsidRDefault="001054B7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8</w:t>
            </w:r>
          </w:p>
        </w:tc>
        <w:tc>
          <w:tcPr>
            <w:tcW w:w="4111" w:type="dxa"/>
          </w:tcPr>
          <w:p w:rsidR="001054B7" w:rsidRPr="00BE015C" w:rsidRDefault="001054B7" w:rsidP="00A6055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Løsningen skal </w:t>
            </w:r>
            <w:r w:rsidR="00A6055B">
              <w:rPr>
                <w:rFonts w:asciiTheme="minorHAnsi" w:hAnsiTheme="minorHAnsi" w:cstheme="minorHAnsi"/>
                <w:szCs w:val="24"/>
                <w:lang w:val="da-DK"/>
              </w:rPr>
              <w:t>målrettet udvalgte bruge</w:t>
            </w:r>
            <w:r w:rsidR="00A6055B">
              <w:rPr>
                <w:rFonts w:asciiTheme="minorHAnsi" w:hAnsiTheme="minorHAnsi" w:cstheme="minorHAnsi"/>
                <w:szCs w:val="24"/>
                <w:lang w:val="da-DK"/>
              </w:rPr>
              <w:t>r</w:t>
            </w:r>
            <w:r w:rsidR="00A6055B">
              <w:rPr>
                <w:rFonts w:asciiTheme="minorHAnsi" w:hAnsiTheme="minorHAnsi" w:cstheme="minorHAnsi"/>
                <w:szCs w:val="24"/>
                <w:lang w:val="da-DK"/>
              </w:rPr>
              <w:t xml:space="preserve">grupper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kunne anvendes i forbindelse med awareness-kampagner, til quiz og kvit</w:t>
            </w:r>
            <w:r w:rsidR="00A6055B">
              <w:rPr>
                <w:rFonts w:asciiTheme="minorHAnsi" w:hAnsiTheme="minorHAnsi" w:cstheme="minorHAnsi"/>
                <w:szCs w:val="24"/>
                <w:lang w:val="da-DK"/>
              </w:rPr>
              <w:t>tering for dokumentlæsning.</w:t>
            </w:r>
          </w:p>
        </w:tc>
        <w:tc>
          <w:tcPr>
            <w:tcW w:w="1101" w:type="dxa"/>
            <w:vAlign w:val="center"/>
          </w:tcPr>
          <w:p w:rsidR="001054B7" w:rsidRDefault="001054B7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1054B7" w:rsidRPr="00BE015C" w:rsidRDefault="001054B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1054B7" w:rsidRPr="00BE015C" w:rsidRDefault="001054B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054B7" w:rsidRPr="00BE015C" w:rsidRDefault="001054B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054B7" w:rsidRPr="00BE015C" w:rsidRDefault="001054B7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1054B7" w:rsidRPr="00BE015C" w:rsidTr="007C27B3">
        <w:trPr>
          <w:trHeight w:val="1175"/>
        </w:trPr>
        <w:tc>
          <w:tcPr>
            <w:tcW w:w="526" w:type="dxa"/>
            <w:vAlign w:val="center"/>
          </w:tcPr>
          <w:p w:rsidR="001054B7" w:rsidRDefault="001054B7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9</w:t>
            </w:r>
          </w:p>
        </w:tc>
        <w:tc>
          <w:tcPr>
            <w:tcW w:w="4111" w:type="dxa"/>
          </w:tcPr>
          <w:p w:rsidR="001054B7" w:rsidRPr="00BE015C" w:rsidRDefault="001054B7" w:rsidP="00A0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Løsningen skal understøtte udtræk af stat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i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stik på resultater af awareness-kampagner.</w:t>
            </w:r>
          </w:p>
        </w:tc>
        <w:tc>
          <w:tcPr>
            <w:tcW w:w="1101" w:type="dxa"/>
            <w:vAlign w:val="center"/>
          </w:tcPr>
          <w:p w:rsidR="001054B7" w:rsidRDefault="001054B7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1054B7" w:rsidRPr="00BE015C" w:rsidRDefault="001054B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1054B7" w:rsidRPr="00BE015C" w:rsidRDefault="001054B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054B7" w:rsidRPr="00BE015C" w:rsidRDefault="001054B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054B7" w:rsidRPr="00BE015C" w:rsidRDefault="001054B7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1054B7" w:rsidRPr="00BE015C" w:rsidTr="007C27B3">
        <w:trPr>
          <w:trHeight w:val="1175"/>
        </w:trPr>
        <w:tc>
          <w:tcPr>
            <w:tcW w:w="526" w:type="dxa"/>
            <w:vAlign w:val="center"/>
          </w:tcPr>
          <w:p w:rsidR="001054B7" w:rsidRDefault="001054B7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10</w:t>
            </w:r>
          </w:p>
        </w:tc>
        <w:tc>
          <w:tcPr>
            <w:tcW w:w="4111" w:type="dxa"/>
          </w:tcPr>
          <w:p w:rsidR="001054B7" w:rsidRPr="00BE015C" w:rsidRDefault="001054B7" w:rsidP="002832D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Beredska</w:t>
            </w:r>
            <w:r w:rsidR="002832DD">
              <w:rPr>
                <w:rFonts w:asciiTheme="minorHAnsi" w:hAnsiTheme="minorHAnsi" w:cstheme="minorHAnsi"/>
                <w:szCs w:val="24"/>
                <w:lang w:val="da-DK"/>
              </w:rPr>
              <w:t>bsplaner skal kunne styres via L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ø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s</w:t>
            </w:r>
            <w:r w:rsidR="002832DD">
              <w:rPr>
                <w:rFonts w:asciiTheme="minorHAnsi" w:hAnsiTheme="minorHAnsi" w:cstheme="minorHAnsi"/>
                <w:szCs w:val="24"/>
                <w:lang w:val="da-DK"/>
              </w:rPr>
              <w:t>ningen.</w:t>
            </w:r>
          </w:p>
        </w:tc>
        <w:tc>
          <w:tcPr>
            <w:tcW w:w="1101" w:type="dxa"/>
            <w:vAlign w:val="center"/>
          </w:tcPr>
          <w:p w:rsidR="001054B7" w:rsidRDefault="001054B7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1054B7" w:rsidRPr="00BE015C" w:rsidRDefault="001054B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1054B7" w:rsidRPr="00BE015C" w:rsidRDefault="001054B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054B7" w:rsidRPr="00BE015C" w:rsidRDefault="001054B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054B7" w:rsidRPr="00BE015C" w:rsidRDefault="001054B7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2832DD" w:rsidRPr="002832DD" w:rsidTr="007C27B3">
        <w:trPr>
          <w:trHeight w:val="1175"/>
        </w:trPr>
        <w:tc>
          <w:tcPr>
            <w:tcW w:w="526" w:type="dxa"/>
            <w:vAlign w:val="center"/>
          </w:tcPr>
          <w:p w:rsidR="002832DD" w:rsidRDefault="00353AAD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11</w:t>
            </w:r>
          </w:p>
        </w:tc>
        <w:tc>
          <w:tcPr>
            <w:tcW w:w="4111" w:type="dxa"/>
          </w:tcPr>
          <w:p w:rsidR="002832DD" w:rsidRDefault="002832DD" w:rsidP="00E9508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Der skal</w:t>
            </w:r>
            <w:r w:rsidR="001E55D0">
              <w:rPr>
                <w:rFonts w:asciiTheme="minorHAnsi" w:hAnsiTheme="minorHAnsi" w:cstheme="minorHAnsi"/>
                <w:szCs w:val="24"/>
                <w:lang w:val="da-DK"/>
              </w:rPr>
              <w:t xml:space="preserve"> tilbydes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en pr</w:t>
            </w:r>
            <w:r w:rsidR="00E95080">
              <w:rPr>
                <w:rFonts w:asciiTheme="minorHAnsi" w:hAnsiTheme="minorHAnsi" w:cstheme="minorHAnsi"/>
                <w:szCs w:val="24"/>
                <w:lang w:val="da-DK"/>
              </w:rPr>
              <w:t>æ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defineret </w:t>
            </w:r>
            <w:r w:rsidR="001E55D0">
              <w:rPr>
                <w:rFonts w:asciiTheme="minorHAnsi" w:hAnsiTheme="minorHAnsi" w:cstheme="minorHAnsi"/>
                <w:szCs w:val="24"/>
                <w:lang w:val="da-DK"/>
              </w:rPr>
              <w:t xml:space="preserve">skabelon for en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beredskabsplan </w:t>
            </w:r>
            <w:r w:rsidR="001E55D0">
              <w:rPr>
                <w:rFonts w:asciiTheme="minorHAnsi" w:hAnsiTheme="minorHAnsi" w:cstheme="minorHAnsi"/>
                <w:szCs w:val="24"/>
                <w:lang w:val="da-DK"/>
              </w:rPr>
              <w:t xml:space="preserve">indeholdt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i Løsni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gen.</w:t>
            </w:r>
          </w:p>
        </w:tc>
        <w:tc>
          <w:tcPr>
            <w:tcW w:w="1101" w:type="dxa"/>
            <w:vAlign w:val="center"/>
          </w:tcPr>
          <w:p w:rsidR="002832DD" w:rsidRDefault="002832D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2832DD" w:rsidRPr="00BE015C" w:rsidRDefault="002832D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2832DD" w:rsidRPr="00BE015C" w:rsidRDefault="002832D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2832DD" w:rsidRPr="00BE015C" w:rsidRDefault="002832D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2832DD" w:rsidRPr="00BE015C" w:rsidRDefault="002832D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53AAD" w:rsidRPr="00BE015C" w:rsidTr="007C27B3">
        <w:trPr>
          <w:trHeight w:val="1175"/>
        </w:trPr>
        <w:tc>
          <w:tcPr>
            <w:tcW w:w="526" w:type="dxa"/>
            <w:vAlign w:val="center"/>
          </w:tcPr>
          <w:p w:rsidR="00353AAD" w:rsidRDefault="00353AAD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12</w:t>
            </w:r>
          </w:p>
        </w:tc>
        <w:tc>
          <w:tcPr>
            <w:tcW w:w="4111" w:type="dxa"/>
          </w:tcPr>
          <w:p w:rsidR="00353AAD" w:rsidRDefault="00353AAD" w:rsidP="002832D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Risikostyring i forhold til ISO27001 eller ti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l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svarende skal kunne foretages i Løsningen.</w:t>
            </w:r>
          </w:p>
        </w:tc>
        <w:tc>
          <w:tcPr>
            <w:tcW w:w="1101" w:type="dxa"/>
            <w:vAlign w:val="center"/>
          </w:tcPr>
          <w:p w:rsidR="00353AAD" w:rsidRDefault="00353AA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53AAD" w:rsidRPr="00BE015C" w:rsidRDefault="00353AA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53AAD" w:rsidRPr="002832DD" w:rsidTr="007C27B3">
        <w:trPr>
          <w:trHeight w:val="1175"/>
        </w:trPr>
        <w:tc>
          <w:tcPr>
            <w:tcW w:w="526" w:type="dxa"/>
            <w:vAlign w:val="center"/>
          </w:tcPr>
          <w:p w:rsidR="00353AAD" w:rsidRDefault="00353AAD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13</w:t>
            </w:r>
          </w:p>
        </w:tc>
        <w:tc>
          <w:tcPr>
            <w:tcW w:w="4111" w:type="dxa"/>
          </w:tcPr>
          <w:p w:rsidR="00353AAD" w:rsidRDefault="00353AAD" w:rsidP="002832D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Løsningen skal indeholde et prædefineret trusselskatalog til brug for risikovurdering.</w:t>
            </w:r>
          </w:p>
        </w:tc>
        <w:tc>
          <w:tcPr>
            <w:tcW w:w="1101" w:type="dxa"/>
            <w:vAlign w:val="center"/>
          </w:tcPr>
          <w:p w:rsidR="00353AAD" w:rsidRDefault="00353AA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53AAD" w:rsidRPr="00BE015C" w:rsidRDefault="00353AA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53AAD" w:rsidRPr="00BE015C" w:rsidTr="007C27B3">
        <w:trPr>
          <w:trHeight w:val="1175"/>
        </w:trPr>
        <w:tc>
          <w:tcPr>
            <w:tcW w:w="526" w:type="dxa"/>
            <w:vAlign w:val="center"/>
          </w:tcPr>
          <w:p w:rsidR="00353AAD" w:rsidRDefault="00353AAD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14</w:t>
            </w:r>
          </w:p>
        </w:tc>
        <w:tc>
          <w:tcPr>
            <w:tcW w:w="4111" w:type="dxa"/>
          </w:tcPr>
          <w:p w:rsidR="00353AAD" w:rsidRDefault="00353AAD" w:rsidP="00A0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Løsningen skal understøtte mapning mellem forskellige ISO-standarder, eller de i øvrigt anvendte tilsvarende standarder.</w:t>
            </w:r>
          </w:p>
        </w:tc>
        <w:tc>
          <w:tcPr>
            <w:tcW w:w="1101" w:type="dxa"/>
            <w:vAlign w:val="center"/>
          </w:tcPr>
          <w:p w:rsidR="00353AAD" w:rsidRDefault="00353AA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53AAD" w:rsidRPr="00BE015C" w:rsidRDefault="00353AA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53AAD" w:rsidRPr="00BE015C" w:rsidTr="007C27B3">
        <w:trPr>
          <w:trHeight w:val="1175"/>
        </w:trPr>
        <w:tc>
          <w:tcPr>
            <w:tcW w:w="526" w:type="dxa"/>
            <w:vAlign w:val="center"/>
          </w:tcPr>
          <w:p w:rsidR="00353AAD" w:rsidRDefault="0017755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15</w:t>
            </w:r>
          </w:p>
        </w:tc>
        <w:tc>
          <w:tcPr>
            <w:tcW w:w="4111" w:type="dxa"/>
          </w:tcPr>
          <w:p w:rsidR="00353AAD" w:rsidRDefault="00353AAD" w:rsidP="00F507B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Løsningen skal understøtte udarbejdelse og udskrivning af en Statement of Applicability (SoA).</w:t>
            </w:r>
          </w:p>
        </w:tc>
        <w:tc>
          <w:tcPr>
            <w:tcW w:w="1101" w:type="dxa"/>
            <w:vAlign w:val="center"/>
          </w:tcPr>
          <w:p w:rsidR="00353AAD" w:rsidRDefault="00353AA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53AAD" w:rsidRPr="00BE015C" w:rsidRDefault="00353AA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53AAD" w:rsidRPr="00BE015C" w:rsidTr="007C27B3">
        <w:trPr>
          <w:trHeight w:val="1175"/>
        </w:trPr>
        <w:tc>
          <w:tcPr>
            <w:tcW w:w="526" w:type="dxa"/>
            <w:vAlign w:val="center"/>
          </w:tcPr>
          <w:p w:rsidR="00353AAD" w:rsidRDefault="0017755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16</w:t>
            </w:r>
          </w:p>
        </w:tc>
        <w:tc>
          <w:tcPr>
            <w:tcW w:w="4111" w:type="dxa"/>
          </w:tcPr>
          <w:p w:rsidR="00353AAD" w:rsidRDefault="00353AAD" w:rsidP="00353AA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Implementering af Løsningen i Kundens it-miljø må ikke forudsætte en installation på Kundens klienters arbejdsstationer.</w:t>
            </w:r>
          </w:p>
        </w:tc>
        <w:tc>
          <w:tcPr>
            <w:tcW w:w="1101" w:type="dxa"/>
            <w:vAlign w:val="center"/>
          </w:tcPr>
          <w:p w:rsidR="00353AAD" w:rsidRDefault="00353AA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53AAD" w:rsidRPr="00BE015C" w:rsidRDefault="00353AA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53AAD" w:rsidRPr="00BE015C" w:rsidTr="007C27B3">
        <w:trPr>
          <w:trHeight w:val="1175"/>
        </w:trPr>
        <w:tc>
          <w:tcPr>
            <w:tcW w:w="526" w:type="dxa"/>
            <w:vAlign w:val="center"/>
          </w:tcPr>
          <w:p w:rsidR="00353AAD" w:rsidRDefault="0017755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17</w:t>
            </w:r>
          </w:p>
        </w:tc>
        <w:tc>
          <w:tcPr>
            <w:tcW w:w="4111" w:type="dxa"/>
          </w:tcPr>
          <w:p w:rsidR="00353AAD" w:rsidRPr="0017755B" w:rsidRDefault="00353AAD" w:rsidP="006647C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17755B">
              <w:rPr>
                <w:rFonts w:asciiTheme="minorHAnsi" w:hAnsiTheme="minorHAnsi" w:cstheme="minorHAnsi"/>
                <w:szCs w:val="24"/>
                <w:lang w:val="da-DK"/>
              </w:rPr>
              <w:t>Løsningen skal understøtte identifikation af brugerne ud fra deres brugerID i Kundens Active Directory.</w:t>
            </w:r>
          </w:p>
        </w:tc>
        <w:tc>
          <w:tcPr>
            <w:tcW w:w="1101" w:type="dxa"/>
            <w:vAlign w:val="center"/>
          </w:tcPr>
          <w:p w:rsidR="00353AAD" w:rsidRDefault="00353AA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53AAD" w:rsidRPr="00BE015C" w:rsidRDefault="00353AA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53AAD" w:rsidRPr="00093994" w:rsidTr="007C27B3">
        <w:trPr>
          <w:trHeight w:val="1175"/>
        </w:trPr>
        <w:tc>
          <w:tcPr>
            <w:tcW w:w="526" w:type="dxa"/>
            <w:vAlign w:val="center"/>
          </w:tcPr>
          <w:p w:rsidR="00353AAD" w:rsidRDefault="0017755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18</w:t>
            </w:r>
          </w:p>
        </w:tc>
        <w:tc>
          <w:tcPr>
            <w:tcW w:w="4111" w:type="dxa"/>
          </w:tcPr>
          <w:p w:rsidR="00353AAD" w:rsidRPr="0017755B" w:rsidRDefault="00353AAD" w:rsidP="006647C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17755B">
              <w:rPr>
                <w:rFonts w:asciiTheme="minorHAnsi" w:hAnsiTheme="minorHAnsi" w:cs="Tahoma"/>
                <w:color w:val="000000"/>
                <w:lang w:val="da-DK"/>
              </w:rPr>
              <w:t>Der skal i alle tilfælde kunne autentificeres op imod Active Directory fastsat af Kunden.</w:t>
            </w:r>
          </w:p>
        </w:tc>
        <w:tc>
          <w:tcPr>
            <w:tcW w:w="1101" w:type="dxa"/>
            <w:vAlign w:val="center"/>
          </w:tcPr>
          <w:p w:rsidR="00353AAD" w:rsidRDefault="0017755B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53AAD" w:rsidRPr="00BE015C" w:rsidRDefault="00353AA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53AAD" w:rsidRPr="00093994" w:rsidTr="007C27B3">
        <w:trPr>
          <w:trHeight w:val="1175"/>
        </w:trPr>
        <w:tc>
          <w:tcPr>
            <w:tcW w:w="526" w:type="dxa"/>
            <w:vAlign w:val="center"/>
          </w:tcPr>
          <w:p w:rsidR="00353AAD" w:rsidRDefault="0017755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19</w:t>
            </w:r>
          </w:p>
        </w:tc>
        <w:tc>
          <w:tcPr>
            <w:tcW w:w="4111" w:type="dxa"/>
          </w:tcPr>
          <w:p w:rsidR="00353AAD" w:rsidRPr="0017755B" w:rsidRDefault="00353AAD" w:rsidP="006647C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17755B">
              <w:rPr>
                <w:rFonts w:asciiTheme="minorHAnsi" w:hAnsiTheme="minorHAnsi" w:cs="Tahoma"/>
                <w:color w:val="000000"/>
                <w:lang w:val="da-DK"/>
              </w:rPr>
              <w:t>Løsningen skal leveres med standardroller der kan tilknyttes Kundens AD-grupper, der understøtter daglig brug og administration af Løsningen.</w:t>
            </w:r>
          </w:p>
        </w:tc>
        <w:tc>
          <w:tcPr>
            <w:tcW w:w="1101" w:type="dxa"/>
            <w:vAlign w:val="center"/>
          </w:tcPr>
          <w:p w:rsidR="00353AAD" w:rsidRDefault="0017755B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53AAD" w:rsidRPr="00BE015C" w:rsidRDefault="00353AA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53AAD" w:rsidRPr="00093994" w:rsidTr="007C27B3">
        <w:trPr>
          <w:trHeight w:val="1175"/>
        </w:trPr>
        <w:tc>
          <w:tcPr>
            <w:tcW w:w="526" w:type="dxa"/>
            <w:vAlign w:val="center"/>
          </w:tcPr>
          <w:p w:rsidR="00353AAD" w:rsidRDefault="0017755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20</w:t>
            </w:r>
          </w:p>
        </w:tc>
        <w:tc>
          <w:tcPr>
            <w:tcW w:w="4111" w:type="dxa"/>
          </w:tcPr>
          <w:p w:rsidR="00353AAD" w:rsidRPr="0017755B" w:rsidRDefault="00353AAD" w:rsidP="006647C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17755B">
              <w:rPr>
                <w:rFonts w:asciiTheme="minorHAnsi" w:hAnsiTheme="minorHAnsi" w:cs="Tahoma"/>
                <w:color w:val="000000"/>
                <w:lang w:val="da-DK"/>
              </w:rPr>
              <w:t>Løsningen skal understøtte granuleret a</w:t>
            </w:r>
            <w:r w:rsidRPr="0017755B">
              <w:rPr>
                <w:rFonts w:asciiTheme="minorHAnsi" w:hAnsiTheme="minorHAnsi" w:cs="Tahoma"/>
                <w:color w:val="000000"/>
                <w:lang w:val="da-DK"/>
              </w:rPr>
              <w:t>d</w:t>
            </w:r>
            <w:r w:rsidRPr="0017755B">
              <w:rPr>
                <w:rFonts w:asciiTheme="minorHAnsi" w:hAnsiTheme="minorHAnsi" w:cs="Tahoma"/>
                <w:color w:val="000000"/>
                <w:lang w:val="da-DK"/>
              </w:rPr>
              <w:t>gangstildeling, afhængigt af Brugerens rolle og den funktion i Løsningen brugeren skal tilgå.</w:t>
            </w:r>
          </w:p>
        </w:tc>
        <w:tc>
          <w:tcPr>
            <w:tcW w:w="1101" w:type="dxa"/>
            <w:vAlign w:val="center"/>
          </w:tcPr>
          <w:p w:rsidR="00353AAD" w:rsidRDefault="0017755B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53AAD" w:rsidRPr="00BE015C" w:rsidRDefault="00353AA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53AAD" w:rsidRPr="00BE015C" w:rsidTr="007C27B3">
        <w:trPr>
          <w:trHeight w:val="1175"/>
        </w:trPr>
        <w:tc>
          <w:tcPr>
            <w:tcW w:w="526" w:type="dxa"/>
            <w:vAlign w:val="center"/>
          </w:tcPr>
          <w:p w:rsidR="00353AAD" w:rsidRDefault="0017755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21</w:t>
            </w:r>
          </w:p>
        </w:tc>
        <w:tc>
          <w:tcPr>
            <w:tcW w:w="4111" w:type="dxa"/>
          </w:tcPr>
          <w:p w:rsidR="00353AAD" w:rsidRPr="0017755B" w:rsidRDefault="00353AAD" w:rsidP="00A0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17755B">
              <w:rPr>
                <w:rFonts w:asciiTheme="minorHAnsi" w:hAnsiTheme="minorHAnsi" w:cstheme="minorHAnsi"/>
                <w:szCs w:val="24"/>
                <w:lang w:val="da-DK"/>
              </w:rPr>
              <w:t>Det skal i Løsningen være muligt at vedlig</w:t>
            </w:r>
            <w:r w:rsidRPr="0017755B">
              <w:rPr>
                <w:rFonts w:asciiTheme="minorHAnsi" w:hAnsiTheme="minorHAnsi" w:cstheme="minorHAnsi"/>
                <w:szCs w:val="24"/>
                <w:lang w:val="da-DK"/>
              </w:rPr>
              <w:t>e</w:t>
            </w:r>
            <w:r w:rsidRPr="0017755B">
              <w:rPr>
                <w:rFonts w:asciiTheme="minorHAnsi" w:hAnsiTheme="minorHAnsi" w:cstheme="minorHAnsi"/>
                <w:szCs w:val="24"/>
                <w:lang w:val="da-DK"/>
              </w:rPr>
              <w:t>holde et informationssikkerhedssårshjul og få genereret automatiske påmindelser, når forskellige opgaver skal løses.</w:t>
            </w:r>
          </w:p>
        </w:tc>
        <w:tc>
          <w:tcPr>
            <w:tcW w:w="1101" w:type="dxa"/>
            <w:vAlign w:val="center"/>
          </w:tcPr>
          <w:p w:rsidR="00353AAD" w:rsidRDefault="00353AA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53AAD" w:rsidRPr="00BE015C" w:rsidRDefault="00353AA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53AAD" w:rsidRPr="00BE015C" w:rsidTr="007C27B3">
        <w:trPr>
          <w:trHeight w:val="1175"/>
        </w:trPr>
        <w:tc>
          <w:tcPr>
            <w:tcW w:w="526" w:type="dxa"/>
            <w:vAlign w:val="center"/>
          </w:tcPr>
          <w:p w:rsidR="00353AAD" w:rsidRDefault="0017755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22</w:t>
            </w:r>
          </w:p>
        </w:tc>
        <w:tc>
          <w:tcPr>
            <w:tcW w:w="4111" w:type="dxa"/>
          </w:tcPr>
          <w:p w:rsidR="00353AAD" w:rsidRDefault="00353AAD" w:rsidP="00A0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Løsningen skal tilbyde en webbaseret fro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tend, som f. eks. viser underskriftskampa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g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ner, quizzer og præsentation af politikker.</w:t>
            </w:r>
          </w:p>
        </w:tc>
        <w:tc>
          <w:tcPr>
            <w:tcW w:w="1101" w:type="dxa"/>
            <w:vAlign w:val="center"/>
          </w:tcPr>
          <w:p w:rsidR="00353AAD" w:rsidRDefault="00353AA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53AAD" w:rsidRPr="00BE015C" w:rsidRDefault="00353AA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53AAD" w:rsidRPr="00A07CD2" w:rsidTr="007C27B3">
        <w:trPr>
          <w:trHeight w:val="1175"/>
        </w:trPr>
        <w:tc>
          <w:tcPr>
            <w:tcW w:w="526" w:type="dxa"/>
            <w:vAlign w:val="center"/>
          </w:tcPr>
          <w:p w:rsidR="00353AAD" w:rsidRDefault="00AC0DD7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23</w:t>
            </w:r>
          </w:p>
        </w:tc>
        <w:tc>
          <w:tcPr>
            <w:tcW w:w="4111" w:type="dxa"/>
          </w:tcPr>
          <w:p w:rsidR="00353AAD" w:rsidRDefault="00353AAD" w:rsidP="00AC0DD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Kunden skal </w:t>
            </w:r>
            <w:r w:rsidR="00AC0DD7">
              <w:rPr>
                <w:rFonts w:asciiTheme="minorHAnsi" w:hAnsiTheme="minorHAnsi" w:cstheme="minorHAnsi"/>
                <w:szCs w:val="24"/>
                <w:lang w:val="da-DK"/>
              </w:rPr>
              <w:t>kunne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 w:rsidR="00AC0DD7">
              <w:rPr>
                <w:rFonts w:asciiTheme="minorHAnsi" w:hAnsiTheme="minorHAnsi" w:cstheme="minorHAnsi"/>
                <w:szCs w:val="24"/>
                <w:lang w:val="da-DK"/>
              </w:rPr>
              <w:t>tilpasse indhold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af Lø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s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ningens forskellige moduler i forhold til, hvad der</w:t>
            </w:r>
            <w:r w:rsidR="00AC0DD7">
              <w:rPr>
                <w:rFonts w:asciiTheme="minorHAnsi" w:hAnsiTheme="minorHAnsi" w:cstheme="minorHAnsi"/>
                <w:szCs w:val="24"/>
                <w:lang w:val="da-DK"/>
              </w:rPr>
              <w:t xml:space="preserve"> vises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på Løsningens webbaserede frontend/site.</w:t>
            </w:r>
          </w:p>
        </w:tc>
        <w:tc>
          <w:tcPr>
            <w:tcW w:w="1101" w:type="dxa"/>
            <w:vAlign w:val="center"/>
          </w:tcPr>
          <w:p w:rsidR="00353AAD" w:rsidRDefault="00353AA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53AAD" w:rsidRPr="00BE015C" w:rsidRDefault="00353AA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53AAD" w:rsidRPr="00BE015C" w:rsidTr="007C27B3">
        <w:trPr>
          <w:trHeight w:val="1175"/>
        </w:trPr>
        <w:tc>
          <w:tcPr>
            <w:tcW w:w="526" w:type="dxa"/>
            <w:vAlign w:val="center"/>
          </w:tcPr>
          <w:p w:rsidR="00353AAD" w:rsidRDefault="00AC0DD7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24</w:t>
            </w:r>
          </w:p>
        </w:tc>
        <w:tc>
          <w:tcPr>
            <w:tcW w:w="4111" w:type="dxa"/>
          </w:tcPr>
          <w:p w:rsidR="00353AAD" w:rsidRDefault="00353AAD" w:rsidP="00A0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Løsningens brugergrænseflade skal være dansksproget.</w:t>
            </w:r>
          </w:p>
        </w:tc>
        <w:tc>
          <w:tcPr>
            <w:tcW w:w="1101" w:type="dxa"/>
            <w:vAlign w:val="center"/>
          </w:tcPr>
          <w:p w:rsidR="00353AAD" w:rsidRDefault="00353AA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53AAD" w:rsidRPr="00BE015C" w:rsidRDefault="00353AA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53AAD" w:rsidRPr="00BE015C" w:rsidTr="007C27B3">
        <w:trPr>
          <w:trHeight w:val="1175"/>
        </w:trPr>
        <w:tc>
          <w:tcPr>
            <w:tcW w:w="526" w:type="dxa"/>
            <w:vAlign w:val="center"/>
          </w:tcPr>
          <w:p w:rsidR="00353AAD" w:rsidRDefault="00AC0DD7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25</w:t>
            </w:r>
          </w:p>
        </w:tc>
        <w:tc>
          <w:tcPr>
            <w:tcW w:w="4111" w:type="dxa"/>
          </w:tcPr>
          <w:p w:rsidR="00353AAD" w:rsidRDefault="00353AAD" w:rsidP="00E42E3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Leverandøren skal tilbyde mindst en gang årligt at </w:t>
            </w:r>
            <w:r w:rsidR="00E95080">
              <w:rPr>
                <w:rFonts w:asciiTheme="minorHAnsi" w:hAnsiTheme="minorHAnsi" w:cstheme="minorHAnsi"/>
                <w:szCs w:val="24"/>
                <w:lang w:val="da-DK"/>
              </w:rPr>
              <w:t>faciliteter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erfa-grupper eller anden erfaringsudveksling mellem brugere af Lø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s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ningen.</w:t>
            </w:r>
          </w:p>
        </w:tc>
        <w:tc>
          <w:tcPr>
            <w:tcW w:w="1101" w:type="dxa"/>
            <w:vAlign w:val="center"/>
          </w:tcPr>
          <w:p w:rsidR="00353AAD" w:rsidRDefault="00353AA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53AAD" w:rsidRPr="00BE015C" w:rsidRDefault="00353AA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53AAD" w:rsidRPr="00AC0DD7" w:rsidTr="007C27B3">
        <w:trPr>
          <w:trHeight w:val="1175"/>
        </w:trPr>
        <w:tc>
          <w:tcPr>
            <w:tcW w:w="526" w:type="dxa"/>
            <w:vAlign w:val="center"/>
          </w:tcPr>
          <w:p w:rsidR="00353AAD" w:rsidRDefault="00AC0DD7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26</w:t>
            </w:r>
          </w:p>
        </w:tc>
        <w:tc>
          <w:tcPr>
            <w:tcW w:w="4111" w:type="dxa"/>
          </w:tcPr>
          <w:p w:rsidR="00353AAD" w:rsidRDefault="00353AAD" w:rsidP="00AC0DD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Leverandøren skal tilbyde support </w:t>
            </w:r>
            <w:r w:rsidR="00AC0DD7">
              <w:rPr>
                <w:rFonts w:asciiTheme="minorHAnsi" w:hAnsiTheme="minorHAnsi" w:cstheme="minorHAnsi"/>
                <w:szCs w:val="24"/>
                <w:lang w:val="da-DK"/>
              </w:rPr>
              <w:t>pr. tel</w:t>
            </w:r>
            <w:r w:rsidR="00AC0DD7">
              <w:rPr>
                <w:rFonts w:asciiTheme="minorHAnsi" w:hAnsiTheme="minorHAnsi" w:cstheme="minorHAnsi"/>
                <w:szCs w:val="24"/>
                <w:lang w:val="da-DK"/>
              </w:rPr>
              <w:t>e</w:t>
            </w:r>
            <w:r w:rsidR="00AC0DD7">
              <w:rPr>
                <w:rFonts w:asciiTheme="minorHAnsi" w:hAnsiTheme="minorHAnsi" w:cstheme="minorHAnsi"/>
                <w:szCs w:val="24"/>
                <w:lang w:val="da-DK"/>
              </w:rPr>
              <w:t xml:space="preserve">fon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indenfor Kundens almindelig arbejdstid: mandag-tirsdag: 08.00-16.00 og onsdag-fredag: 08.00-15.00.</w:t>
            </w:r>
          </w:p>
        </w:tc>
        <w:tc>
          <w:tcPr>
            <w:tcW w:w="1101" w:type="dxa"/>
            <w:vAlign w:val="center"/>
          </w:tcPr>
          <w:p w:rsidR="00353AAD" w:rsidRDefault="00353AA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53AAD" w:rsidRPr="00BE015C" w:rsidRDefault="00353AA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53AAD" w:rsidRPr="00AC0DD7" w:rsidTr="007C27B3">
        <w:trPr>
          <w:trHeight w:val="1175"/>
        </w:trPr>
        <w:tc>
          <w:tcPr>
            <w:tcW w:w="526" w:type="dxa"/>
            <w:vAlign w:val="center"/>
          </w:tcPr>
          <w:p w:rsidR="00353AAD" w:rsidRDefault="00AC0DD7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27</w:t>
            </w:r>
          </w:p>
        </w:tc>
        <w:tc>
          <w:tcPr>
            <w:tcW w:w="4111" w:type="dxa"/>
          </w:tcPr>
          <w:p w:rsidR="00353AAD" w:rsidRDefault="00AC0DD7" w:rsidP="00AC0DD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Leverandørens </w:t>
            </w:r>
            <w:r w:rsidR="00353AAD">
              <w:rPr>
                <w:rFonts w:asciiTheme="minorHAnsi" w:hAnsiTheme="minorHAnsi" w:cstheme="minorHAnsi"/>
                <w:szCs w:val="24"/>
                <w:lang w:val="da-DK"/>
              </w:rPr>
              <w:t>brugersupport skal foregå på dansk.</w:t>
            </w:r>
          </w:p>
        </w:tc>
        <w:tc>
          <w:tcPr>
            <w:tcW w:w="1101" w:type="dxa"/>
            <w:vAlign w:val="center"/>
          </w:tcPr>
          <w:p w:rsidR="00353AAD" w:rsidRDefault="00353AA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53AAD" w:rsidRPr="00BE015C" w:rsidRDefault="00353AA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53AAD" w:rsidRPr="00BE015C" w:rsidTr="007C27B3">
        <w:trPr>
          <w:trHeight w:val="1175"/>
        </w:trPr>
        <w:tc>
          <w:tcPr>
            <w:tcW w:w="526" w:type="dxa"/>
            <w:vAlign w:val="center"/>
          </w:tcPr>
          <w:p w:rsidR="00353AAD" w:rsidRDefault="00AC0DD7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28</w:t>
            </w:r>
          </w:p>
        </w:tc>
        <w:tc>
          <w:tcPr>
            <w:tcW w:w="4111" w:type="dxa"/>
          </w:tcPr>
          <w:p w:rsidR="00353AAD" w:rsidRDefault="00353AAD" w:rsidP="00A0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Leverandøren skal tilbyde konsulentass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i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stance t</w:t>
            </w:r>
            <w:r w:rsidR="00AC0DD7">
              <w:rPr>
                <w:rFonts w:asciiTheme="minorHAnsi" w:hAnsiTheme="minorHAnsi" w:cstheme="minorHAnsi"/>
                <w:szCs w:val="24"/>
                <w:lang w:val="da-DK"/>
              </w:rPr>
              <w:t>il implementering af L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øsningen.</w:t>
            </w:r>
          </w:p>
        </w:tc>
        <w:tc>
          <w:tcPr>
            <w:tcW w:w="1101" w:type="dxa"/>
            <w:vAlign w:val="center"/>
          </w:tcPr>
          <w:p w:rsidR="00353AAD" w:rsidRDefault="00353AA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53AAD" w:rsidRPr="00BE015C" w:rsidRDefault="00353AA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53AAD" w:rsidRPr="00BE015C" w:rsidTr="007C27B3">
        <w:trPr>
          <w:trHeight w:val="1175"/>
        </w:trPr>
        <w:tc>
          <w:tcPr>
            <w:tcW w:w="526" w:type="dxa"/>
            <w:vAlign w:val="center"/>
          </w:tcPr>
          <w:p w:rsidR="00353AAD" w:rsidRDefault="007472BA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29</w:t>
            </w:r>
          </w:p>
        </w:tc>
        <w:tc>
          <w:tcPr>
            <w:tcW w:w="4111" w:type="dxa"/>
          </w:tcPr>
          <w:p w:rsidR="00353AAD" w:rsidRDefault="00757B2D" w:rsidP="00A0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Leverandøren </w:t>
            </w:r>
            <w:r w:rsidR="00353AAD">
              <w:rPr>
                <w:rFonts w:asciiTheme="minorHAnsi" w:hAnsiTheme="minorHAnsi" w:cstheme="minorHAnsi"/>
                <w:szCs w:val="24"/>
                <w:lang w:val="da-DK"/>
              </w:rPr>
              <w:t>skal som en del af tilbud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det</w:t>
            </w:r>
            <w:r w:rsidR="00353AAD">
              <w:rPr>
                <w:rFonts w:asciiTheme="minorHAnsi" w:hAnsiTheme="minorHAnsi" w:cstheme="minorHAnsi"/>
                <w:szCs w:val="24"/>
                <w:lang w:val="da-DK"/>
              </w:rPr>
              <w:t xml:space="preserve"> fremsende et omkostningsestimat for de samlede ydelser, herunder, men ikke b</w:t>
            </w:r>
            <w:r w:rsidR="00353AAD">
              <w:rPr>
                <w:rFonts w:asciiTheme="minorHAnsi" w:hAnsiTheme="minorHAnsi" w:cstheme="minorHAnsi"/>
                <w:szCs w:val="24"/>
                <w:lang w:val="da-DK"/>
              </w:rPr>
              <w:t>e</w:t>
            </w:r>
            <w:r w:rsidR="00353AAD">
              <w:rPr>
                <w:rFonts w:asciiTheme="minorHAnsi" w:hAnsiTheme="minorHAnsi" w:cstheme="minorHAnsi"/>
                <w:szCs w:val="24"/>
                <w:lang w:val="da-DK"/>
              </w:rPr>
              <w:t>grænset til:</w:t>
            </w:r>
          </w:p>
          <w:p w:rsidR="00353AAD" w:rsidRDefault="00353AAD" w:rsidP="00C73BEC">
            <w:pPr>
              <w:pStyle w:val="Opstilling-punkttegn"/>
              <w:rPr>
                <w:lang w:val="da-DK"/>
              </w:rPr>
            </w:pPr>
            <w:r>
              <w:rPr>
                <w:lang w:val="da-DK"/>
              </w:rPr>
              <w:t>Licenser</w:t>
            </w:r>
          </w:p>
          <w:p w:rsidR="00353AAD" w:rsidRDefault="00353AAD" w:rsidP="00C73BEC">
            <w:pPr>
              <w:pStyle w:val="Opstilling-punkttegn"/>
              <w:rPr>
                <w:lang w:val="da-DK"/>
              </w:rPr>
            </w:pPr>
            <w:r>
              <w:rPr>
                <w:lang w:val="da-DK"/>
              </w:rPr>
              <w:t>Support</w:t>
            </w:r>
          </w:p>
          <w:p w:rsidR="00353AAD" w:rsidRDefault="00353AAD" w:rsidP="00C73BEC">
            <w:pPr>
              <w:pStyle w:val="Opstilling-punkttegn"/>
              <w:rPr>
                <w:lang w:val="da-DK"/>
              </w:rPr>
            </w:pPr>
            <w:r>
              <w:rPr>
                <w:lang w:val="da-DK"/>
              </w:rPr>
              <w:t>Vedligehold</w:t>
            </w:r>
          </w:p>
          <w:p w:rsidR="00353AAD" w:rsidRDefault="00353AAD" w:rsidP="00C73BEC">
            <w:pPr>
              <w:pStyle w:val="Opstilling-punkttegn"/>
              <w:rPr>
                <w:lang w:val="da-DK"/>
              </w:rPr>
            </w:pPr>
            <w:r>
              <w:rPr>
                <w:lang w:val="da-DK"/>
              </w:rPr>
              <w:t>Etablering og implementering</w:t>
            </w:r>
          </w:p>
          <w:p w:rsidR="00353AAD" w:rsidRDefault="00353AAD" w:rsidP="00C73BEC">
            <w:pPr>
              <w:pStyle w:val="Opstilling-punkttegn"/>
              <w:rPr>
                <w:lang w:val="da-DK"/>
              </w:rPr>
            </w:pPr>
            <w:r>
              <w:rPr>
                <w:lang w:val="da-DK"/>
              </w:rPr>
              <w:t xml:space="preserve">Datakonvertering og - overførsel </w:t>
            </w:r>
          </w:p>
        </w:tc>
        <w:tc>
          <w:tcPr>
            <w:tcW w:w="1101" w:type="dxa"/>
            <w:vAlign w:val="center"/>
          </w:tcPr>
          <w:p w:rsidR="00353AAD" w:rsidRDefault="00353AA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53AAD" w:rsidRPr="00BE015C" w:rsidRDefault="00353AA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53AAD" w:rsidRPr="00BE015C" w:rsidTr="007C27B3">
        <w:trPr>
          <w:trHeight w:val="1175"/>
        </w:trPr>
        <w:tc>
          <w:tcPr>
            <w:tcW w:w="526" w:type="dxa"/>
            <w:vAlign w:val="center"/>
          </w:tcPr>
          <w:p w:rsidR="00353AAD" w:rsidRDefault="007472BA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30</w:t>
            </w:r>
          </w:p>
        </w:tc>
        <w:tc>
          <w:tcPr>
            <w:tcW w:w="4111" w:type="dxa"/>
          </w:tcPr>
          <w:p w:rsidR="00353AAD" w:rsidRDefault="00757B2D" w:rsidP="00BE015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Leverandørens </w:t>
            </w:r>
            <w:r w:rsidR="00353AAD">
              <w:rPr>
                <w:rFonts w:asciiTheme="minorHAnsi" w:hAnsiTheme="minorHAnsi" w:cstheme="minorHAnsi"/>
                <w:szCs w:val="24"/>
                <w:lang w:val="da-DK"/>
              </w:rPr>
              <w:t>konsulenter skal have erf</w:t>
            </w:r>
            <w:r w:rsidR="00353AAD">
              <w:rPr>
                <w:rFonts w:asciiTheme="minorHAnsi" w:hAnsiTheme="minorHAnsi" w:cstheme="minorHAnsi"/>
                <w:szCs w:val="24"/>
                <w:lang w:val="da-DK"/>
              </w:rPr>
              <w:t>a</w:t>
            </w:r>
            <w:r w:rsidR="00353AAD">
              <w:rPr>
                <w:rFonts w:asciiTheme="minorHAnsi" w:hAnsiTheme="minorHAnsi" w:cstheme="minorHAnsi"/>
                <w:szCs w:val="24"/>
                <w:lang w:val="da-DK"/>
              </w:rPr>
              <w:t>ring med implementering af ISO27001 eller tilsvarende i offentlige myndigheder.</w:t>
            </w:r>
          </w:p>
        </w:tc>
        <w:tc>
          <w:tcPr>
            <w:tcW w:w="1101" w:type="dxa"/>
            <w:vAlign w:val="center"/>
          </w:tcPr>
          <w:p w:rsidR="00353AAD" w:rsidRDefault="00353AA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53AAD" w:rsidRPr="00BE015C" w:rsidRDefault="00353AA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53AAD" w:rsidRPr="00BE015C" w:rsidTr="007C27B3">
        <w:trPr>
          <w:trHeight w:val="1175"/>
        </w:trPr>
        <w:tc>
          <w:tcPr>
            <w:tcW w:w="526" w:type="dxa"/>
            <w:vAlign w:val="center"/>
          </w:tcPr>
          <w:p w:rsidR="00353AAD" w:rsidRDefault="007472BA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31</w:t>
            </w:r>
          </w:p>
        </w:tc>
        <w:tc>
          <w:tcPr>
            <w:tcW w:w="4111" w:type="dxa"/>
          </w:tcPr>
          <w:p w:rsidR="00353AAD" w:rsidRDefault="00757B2D" w:rsidP="007D6C6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Kunden </w:t>
            </w:r>
            <w:r w:rsidR="00353AAD">
              <w:rPr>
                <w:rFonts w:asciiTheme="minorHAnsi" w:hAnsiTheme="minorHAnsi" w:cstheme="minorHAnsi"/>
                <w:szCs w:val="24"/>
                <w:lang w:val="da-DK"/>
              </w:rPr>
              <w:t>skal senest 30 kalenderdage efter frigivelse have adgang og rettigheder til de nyeste versioner af løsningen, herunder hotfixes, opdateringer og tilsvarende.</w:t>
            </w:r>
          </w:p>
        </w:tc>
        <w:tc>
          <w:tcPr>
            <w:tcW w:w="1101" w:type="dxa"/>
            <w:vAlign w:val="center"/>
          </w:tcPr>
          <w:p w:rsidR="00353AAD" w:rsidRDefault="00353AA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53AAD" w:rsidRPr="00BE015C" w:rsidRDefault="00353AA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53AAD" w:rsidRPr="00EF7923" w:rsidTr="007C27B3">
        <w:trPr>
          <w:trHeight w:val="1175"/>
        </w:trPr>
        <w:tc>
          <w:tcPr>
            <w:tcW w:w="526" w:type="dxa"/>
            <w:vAlign w:val="center"/>
          </w:tcPr>
          <w:p w:rsidR="00353AAD" w:rsidRDefault="007472BA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32</w:t>
            </w:r>
          </w:p>
        </w:tc>
        <w:tc>
          <w:tcPr>
            <w:tcW w:w="4111" w:type="dxa"/>
          </w:tcPr>
          <w:p w:rsidR="00353AAD" w:rsidRPr="001054B7" w:rsidRDefault="00353AAD" w:rsidP="001054B7">
            <w:pPr>
              <w:pStyle w:val="Opstilling-punkttegn"/>
              <w:numPr>
                <w:ilvl w:val="0"/>
                <w:numId w:val="0"/>
              </w:numPr>
              <w:spacing w:after="0"/>
              <w:ind w:left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Løsningen</w:t>
            </w:r>
            <w:r w:rsidRPr="00DD47DB">
              <w:rPr>
                <w:rFonts w:asciiTheme="minorHAnsi" w:hAnsiTheme="minorHAnsi" w:cstheme="minorHAnsi"/>
                <w:szCs w:val="24"/>
                <w:lang w:val="da-DK"/>
              </w:rPr>
              <w:t xml:space="preserve"> skal kunne anvendes på Forsv</w:t>
            </w:r>
            <w:r w:rsidRPr="00DD47DB">
              <w:rPr>
                <w:rFonts w:asciiTheme="minorHAnsi" w:hAnsiTheme="minorHAnsi" w:cstheme="minorHAnsi"/>
                <w:szCs w:val="24"/>
                <w:lang w:val="da-DK"/>
              </w:rPr>
              <w:t>a</w:t>
            </w:r>
            <w:r w:rsidRPr="00DD47DB">
              <w:rPr>
                <w:rFonts w:asciiTheme="minorHAnsi" w:hAnsiTheme="minorHAnsi" w:cstheme="minorHAnsi"/>
                <w:szCs w:val="24"/>
                <w:lang w:val="da-DK"/>
              </w:rPr>
              <w:t xml:space="preserve">rets IT-infrastruktur, herunder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det lukkede netværk: </w:t>
            </w:r>
            <w:r w:rsidRPr="00DD47DB">
              <w:rPr>
                <w:rFonts w:asciiTheme="minorHAnsi" w:hAnsiTheme="minorHAnsi" w:cstheme="minorHAnsi"/>
                <w:szCs w:val="24"/>
                <w:lang w:val="da-DK"/>
              </w:rPr>
              <w:t>Forsvarets Integrered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e Informatik Netværk (FIIN).</w:t>
            </w:r>
          </w:p>
        </w:tc>
        <w:tc>
          <w:tcPr>
            <w:tcW w:w="1101" w:type="dxa"/>
            <w:vAlign w:val="center"/>
          </w:tcPr>
          <w:p w:rsidR="00353AAD" w:rsidRDefault="00353AA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BE015C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53AAD" w:rsidRPr="00BE015C" w:rsidRDefault="00353AA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53AAD" w:rsidRPr="00EF7923" w:rsidTr="007C27B3">
        <w:trPr>
          <w:trHeight w:val="1175"/>
        </w:trPr>
        <w:tc>
          <w:tcPr>
            <w:tcW w:w="526" w:type="dxa"/>
            <w:vAlign w:val="center"/>
          </w:tcPr>
          <w:p w:rsidR="00353AAD" w:rsidRDefault="007472BA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33</w:t>
            </w:r>
          </w:p>
        </w:tc>
        <w:tc>
          <w:tcPr>
            <w:tcW w:w="4111" w:type="dxa"/>
          </w:tcPr>
          <w:p w:rsidR="00353AAD" w:rsidRDefault="00353AAD" w:rsidP="001054B7">
            <w:pPr>
              <w:pStyle w:val="Opstilling-punkttegn"/>
              <w:numPr>
                <w:ilvl w:val="0"/>
                <w:numId w:val="0"/>
              </w:numPr>
              <w:spacing w:after="0"/>
              <w:ind w:left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1054B7">
              <w:rPr>
                <w:rFonts w:asciiTheme="minorHAnsi" w:hAnsiTheme="minorHAnsi" w:cstheme="minorHAnsi"/>
                <w:szCs w:val="24"/>
                <w:lang w:val="da-DK"/>
              </w:rPr>
              <w:t>Løsningen skal kunne installeres på en M</w:t>
            </w:r>
            <w:r w:rsidRPr="001054B7">
              <w:rPr>
                <w:rFonts w:asciiTheme="minorHAnsi" w:hAnsiTheme="minorHAnsi" w:cstheme="minorHAnsi"/>
                <w:szCs w:val="24"/>
                <w:lang w:val="da-DK"/>
              </w:rPr>
              <w:t>i</w:t>
            </w:r>
            <w:r w:rsidRPr="001054B7">
              <w:rPr>
                <w:rFonts w:asciiTheme="minorHAnsi" w:hAnsiTheme="minorHAnsi" w:cstheme="minorHAnsi"/>
                <w:szCs w:val="24"/>
                <w:lang w:val="da-DK"/>
              </w:rPr>
              <w:t>crosoft Server 2016.2</w:t>
            </w:r>
            <w:r w:rsidR="00433C3A">
              <w:rPr>
                <w:rFonts w:asciiTheme="minorHAnsi" w:hAnsiTheme="minorHAnsi" w:cstheme="minorHAnsi"/>
                <w:szCs w:val="24"/>
                <w:lang w:val="da-DK"/>
              </w:rPr>
              <w:t>,</w:t>
            </w:r>
            <w:r w:rsidRPr="001054B7">
              <w:rPr>
                <w:rFonts w:asciiTheme="minorHAnsi" w:hAnsiTheme="minorHAnsi" w:cstheme="minorHAnsi"/>
                <w:szCs w:val="24"/>
                <w:lang w:val="da-DK"/>
              </w:rPr>
              <w:t xml:space="preserve"> og skal kunne opd</w:t>
            </w:r>
            <w:r w:rsidRPr="001054B7">
              <w:rPr>
                <w:rFonts w:asciiTheme="minorHAnsi" w:hAnsiTheme="minorHAnsi" w:cstheme="minorHAnsi"/>
                <w:szCs w:val="24"/>
                <w:lang w:val="da-DK"/>
              </w:rPr>
              <w:t>a</w:t>
            </w:r>
            <w:r w:rsidRPr="001054B7">
              <w:rPr>
                <w:rFonts w:asciiTheme="minorHAnsi" w:hAnsiTheme="minorHAnsi" w:cstheme="minorHAnsi"/>
                <w:szCs w:val="24"/>
                <w:lang w:val="da-DK"/>
              </w:rPr>
              <w:t>teres i takt med Microsofts udgivelse af nye versioner.</w:t>
            </w:r>
          </w:p>
        </w:tc>
        <w:tc>
          <w:tcPr>
            <w:tcW w:w="1101" w:type="dxa"/>
            <w:vAlign w:val="center"/>
          </w:tcPr>
          <w:p w:rsidR="00353AAD" w:rsidRDefault="00353AA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BE015C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53AAD" w:rsidRPr="00BE015C" w:rsidRDefault="00353AA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53AAD" w:rsidRPr="00EF7923" w:rsidTr="007C27B3">
        <w:trPr>
          <w:trHeight w:val="1175"/>
        </w:trPr>
        <w:tc>
          <w:tcPr>
            <w:tcW w:w="526" w:type="dxa"/>
            <w:vAlign w:val="center"/>
          </w:tcPr>
          <w:p w:rsidR="00353AAD" w:rsidRDefault="00433C3A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34</w:t>
            </w:r>
          </w:p>
        </w:tc>
        <w:tc>
          <w:tcPr>
            <w:tcW w:w="4111" w:type="dxa"/>
          </w:tcPr>
          <w:p w:rsidR="00353AAD" w:rsidRPr="00D26492" w:rsidRDefault="00353AAD" w:rsidP="00D26492">
            <w:pPr>
              <w:pStyle w:val="Opstilling-punkttegn"/>
              <w:numPr>
                <w:ilvl w:val="0"/>
                <w:numId w:val="0"/>
              </w:numPr>
              <w:spacing w:after="0"/>
              <w:ind w:left="3"/>
              <w:rPr>
                <w:rFonts w:ascii="Tahoma" w:hAnsi="Tahoma" w:cs="Tahoma"/>
                <w:color w:val="000000"/>
                <w:lang w:val="da-DK"/>
              </w:rPr>
            </w:pPr>
            <w:r w:rsidRPr="00D26492">
              <w:rPr>
                <w:rFonts w:asciiTheme="minorHAnsi" w:hAnsiTheme="minorHAnsi" w:cs="Tahoma"/>
                <w:color w:val="000000"/>
                <w:lang w:val="da-DK"/>
              </w:rPr>
              <w:t>Løsningen skal være baseret på en åben webstandard og understøtte afvikling på Windows 7 og Windows 10</w:t>
            </w:r>
            <w:r w:rsidR="00433C3A">
              <w:rPr>
                <w:rFonts w:asciiTheme="minorHAnsi" w:hAnsiTheme="minorHAnsi" w:cs="Tahoma"/>
                <w:color w:val="000000"/>
                <w:lang w:val="da-DK"/>
              </w:rPr>
              <w:t>,</w:t>
            </w:r>
            <w:r w:rsidRPr="00D26492">
              <w:rPr>
                <w:rFonts w:asciiTheme="minorHAnsi" w:hAnsiTheme="minorHAnsi" w:cs="Tahoma"/>
                <w:color w:val="000000"/>
                <w:lang w:val="da-DK"/>
              </w:rPr>
              <w:t xml:space="preserve"> </w:t>
            </w:r>
            <w:r w:rsidRPr="00D26492">
              <w:rPr>
                <w:rFonts w:asciiTheme="minorHAnsi" w:hAnsiTheme="minorHAnsi" w:cstheme="minorHAnsi"/>
                <w:szCs w:val="24"/>
                <w:lang w:val="da-DK"/>
              </w:rPr>
              <w:t>og skal kunne opdateres i takt med</w:t>
            </w:r>
            <w:r w:rsidRPr="001054B7">
              <w:rPr>
                <w:rFonts w:asciiTheme="minorHAnsi" w:hAnsiTheme="minorHAnsi" w:cstheme="minorHAnsi"/>
                <w:szCs w:val="24"/>
                <w:lang w:val="da-DK"/>
              </w:rPr>
              <w:t xml:space="preserve"> Microsofts udgivelse af nye versioner.</w:t>
            </w:r>
          </w:p>
        </w:tc>
        <w:tc>
          <w:tcPr>
            <w:tcW w:w="1101" w:type="dxa"/>
            <w:vAlign w:val="center"/>
          </w:tcPr>
          <w:p w:rsidR="00353AAD" w:rsidRDefault="00353AA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BE015C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53AAD" w:rsidRPr="00BE015C" w:rsidRDefault="00353AA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53AAD" w:rsidRPr="00EF7923" w:rsidTr="007C27B3">
        <w:trPr>
          <w:trHeight w:val="1175"/>
        </w:trPr>
        <w:tc>
          <w:tcPr>
            <w:tcW w:w="526" w:type="dxa"/>
            <w:vAlign w:val="center"/>
          </w:tcPr>
          <w:p w:rsidR="00353AAD" w:rsidRDefault="00433C3A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35</w:t>
            </w:r>
            <w:r w:rsidR="00353AAD">
              <w:rPr>
                <w:rFonts w:cstheme="minorHAnsi"/>
                <w:b/>
                <w:szCs w:val="24"/>
                <w:lang w:val="da-DK"/>
              </w:rPr>
              <w:t xml:space="preserve"> </w:t>
            </w:r>
          </w:p>
        </w:tc>
        <w:tc>
          <w:tcPr>
            <w:tcW w:w="4111" w:type="dxa"/>
          </w:tcPr>
          <w:p w:rsidR="00353AAD" w:rsidRDefault="00353AAD" w:rsidP="001054B7">
            <w:pPr>
              <w:pStyle w:val="Opstilling-punkttegn"/>
              <w:numPr>
                <w:ilvl w:val="0"/>
                <w:numId w:val="0"/>
              </w:numPr>
              <w:spacing w:after="0"/>
              <w:ind w:left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1054B7">
              <w:rPr>
                <w:rFonts w:asciiTheme="minorHAnsi" w:hAnsiTheme="minorHAnsi" w:cstheme="minorHAnsi"/>
                <w:szCs w:val="24"/>
                <w:lang w:val="da-DK"/>
              </w:rPr>
              <w:t xml:space="preserve">Databasen skal være en Microsoft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SQL </w:t>
            </w:r>
            <w:r w:rsidRPr="001054B7">
              <w:rPr>
                <w:rFonts w:asciiTheme="minorHAnsi" w:hAnsiTheme="minorHAnsi" w:cstheme="minorHAnsi"/>
                <w:szCs w:val="24"/>
                <w:lang w:val="da-DK"/>
              </w:rPr>
              <w:t>2012</w:t>
            </w:r>
            <w:r w:rsidR="00433C3A">
              <w:rPr>
                <w:rFonts w:asciiTheme="minorHAnsi" w:hAnsiTheme="minorHAnsi" w:cstheme="minorHAnsi"/>
                <w:szCs w:val="24"/>
                <w:lang w:val="da-DK"/>
              </w:rPr>
              <w:t>,</w:t>
            </w:r>
            <w:r w:rsidRPr="001054B7">
              <w:rPr>
                <w:rFonts w:asciiTheme="minorHAnsi" w:hAnsiTheme="minorHAnsi" w:cstheme="minorHAnsi"/>
                <w:szCs w:val="24"/>
                <w:lang w:val="da-DK"/>
              </w:rPr>
              <w:t xml:space="preserve"> og skal kunne opdateres i takt med Micr</w:t>
            </w:r>
            <w:r w:rsidRPr="001054B7">
              <w:rPr>
                <w:rFonts w:asciiTheme="minorHAnsi" w:hAnsiTheme="minorHAnsi" w:cstheme="minorHAnsi"/>
                <w:szCs w:val="24"/>
                <w:lang w:val="da-DK"/>
              </w:rPr>
              <w:t>o</w:t>
            </w:r>
            <w:r w:rsidRPr="001054B7">
              <w:rPr>
                <w:rFonts w:asciiTheme="minorHAnsi" w:hAnsiTheme="minorHAnsi" w:cstheme="minorHAnsi"/>
                <w:szCs w:val="24"/>
                <w:lang w:val="da-DK"/>
              </w:rPr>
              <w:t>softs udgivelse af nye versioner.</w:t>
            </w:r>
          </w:p>
        </w:tc>
        <w:tc>
          <w:tcPr>
            <w:tcW w:w="1101" w:type="dxa"/>
            <w:vAlign w:val="center"/>
          </w:tcPr>
          <w:p w:rsidR="00353AAD" w:rsidRDefault="00353AA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BE015C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53AAD" w:rsidRPr="00BE015C" w:rsidRDefault="00353AA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53AAD" w:rsidRPr="00EF7923" w:rsidTr="007C27B3">
        <w:trPr>
          <w:trHeight w:val="1175"/>
        </w:trPr>
        <w:tc>
          <w:tcPr>
            <w:tcW w:w="526" w:type="dxa"/>
            <w:vAlign w:val="center"/>
          </w:tcPr>
          <w:p w:rsidR="00353AAD" w:rsidRDefault="00433C3A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36</w:t>
            </w:r>
          </w:p>
        </w:tc>
        <w:tc>
          <w:tcPr>
            <w:tcW w:w="4111" w:type="dxa"/>
          </w:tcPr>
          <w:p w:rsidR="00353AAD" w:rsidRPr="001054B7" w:rsidRDefault="00353AAD" w:rsidP="007D6C6F">
            <w:pPr>
              <w:pStyle w:val="Opstilling-punkttegn"/>
              <w:numPr>
                <w:ilvl w:val="0"/>
                <w:numId w:val="0"/>
              </w:numPr>
              <w:spacing w:after="0"/>
              <w:ind w:left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1054B7">
              <w:rPr>
                <w:rFonts w:asciiTheme="minorHAnsi" w:hAnsiTheme="minorHAnsi" w:cstheme="minorHAnsi"/>
                <w:szCs w:val="24"/>
                <w:lang w:val="da-DK"/>
              </w:rPr>
              <w:t>Løsningen skal understøtte afvikling på M</w:t>
            </w:r>
            <w:r w:rsidRPr="001054B7">
              <w:rPr>
                <w:rFonts w:asciiTheme="minorHAnsi" w:hAnsiTheme="minorHAnsi" w:cstheme="minorHAnsi"/>
                <w:szCs w:val="24"/>
                <w:lang w:val="da-DK"/>
              </w:rPr>
              <w:t>i</w:t>
            </w:r>
            <w:r w:rsidRPr="001054B7">
              <w:rPr>
                <w:rFonts w:asciiTheme="minorHAnsi" w:hAnsiTheme="minorHAnsi" w:cstheme="minorHAnsi"/>
                <w:szCs w:val="24"/>
                <w:lang w:val="da-DK"/>
              </w:rPr>
              <w:t xml:space="preserve">crosoft Exchange 2010 og Microsoft Internet Explorer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11</w:t>
            </w:r>
            <w:r w:rsidR="00433C3A">
              <w:rPr>
                <w:rFonts w:asciiTheme="minorHAnsi" w:hAnsiTheme="minorHAnsi" w:cstheme="minorHAnsi"/>
                <w:szCs w:val="24"/>
                <w:lang w:val="da-DK"/>
              </w:rPr>
              <w:t>,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 w:rsidRPr="001054B7">
              <w:rPr>
                <w:rFonts w:asciiTheme="minorHAnsi" w:hAnsiTheme="minorHAnsi" w:cstheme="minorHAnsi"/>
                <w:szCs w:val="24"/>
                <w:lang w:val="da-DK"/>
              </w:rPr>
              <w:t>og skal kunne opdateres i takt med Microsofts udgivelse af nye versioner.</w:t>
            </w:r>
          </w:p>
        </w:tc>
        <w:tc>
          <w:tcPr>
            <w:tcW w:w="1101" w:type="dxa"/>
            <w:vAlign w:val="center"/>
          </w:tcPr>
          <w:p w:rsidR="00353AAD" w:rsidRDefault="00353AA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BE015C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53AAD" w:rsidRPr="00BE015C" w:rsidRDefault="00353AA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53AAD" w:rsidRPr="00BE015C" w:rsidTr="007C27B3">
        <w:trPr>
          <w:trHeight w:val="1175"/>
        </w:trPr>
        <w:tc>
          <w:tcPr>
            <w:tcW w:w="526" w:type="dxa"/>
            <w:vAlign w:val="center"/>
          </w:tcPr>
          <w:p w:rsidR="00353AAD" w:rsidRDefault="00433C3A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37</w:t>
            </w:r>
          </w:p>
        </w:tc>
        <w:tc>
          <w:tcPr>
            <w:tcW w:w="4111" w:type="dxa"/>
          </w:tcPr>
          <w:p w:rsidR="00353AAD" w:rsidRDefault="00433C3A" w:rsidP="00433C3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Leverandøren </w:t>
            </w:r>
            <w:r w:rsidR="00353AAD">
              <w:rPr>
                <w:rFonts w:asciiTheme="minorHAnsi" w:hAnsiTheme="minorHAnsi" w:cstheme="minorHAnsi"/>
                <w:szCs w:val="24"/>
                <w:lang w:val="da-DK"/>
              </w:rPr>
              <w:t>skal tilbyde uddannelsesfo</w:t>
            </w:r>
            <w:r w:rsidR="00353AAD">
              <w:rPr>
                <w:rFonts w:asciiTheme="minorHAnsi" w:hAnsiTheme="minorHAnsi" w:cstheme="minorHAnsi"/>
                <w:szCs w:val="24"/>
                <w:lang w:val="da-DK"/>
              </w:rPr>
              <w:t>r</w:t>
            </w:r>
            <w:r w:rsidR="00353AAD">
              <w:rPr>
                <w:rFonts w:asciiTheme="minorHAnsi" w:hAnsiTheme="minorHAnsi" w:cstheme="minorHAnsi"/>
                <w:szCs w:val="24"/>
                <w:lang w:val="da-DK"/>
              </w:rPr>
              <w:t>løb for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Kundens brugere i brug af L</w:t>
            </w:r>
            <w:r w:rsidR="00353AAD">
              <w:rPr>
                <w:rFonts w:asciiTheme="minorHAnsi" w:hAnsiTheme="minorHAnsi" w:cstheme="minorHAnsi"/>
                <w:szCs w:val="24"/>
                <w:lang w:val="da-DK"/>
              </w:rPr>
              <w:t>øsni</w:t>
            </w:r>
            <w:r w:rsidR="00353AAD"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="00353AAD">
              <w:rPr>
                <w:rFonts w:asciiTheme="minorHAnsi" w:hAnsiTheme="minorHAnsi" w:cstheme="minorHAnsi"/>
                <w:szCs w:val="24"/>
                <w:lang w:val="da-DK"/>
              </w:rPr>
              <w:t>gens funktionalitet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og moduler</w:t>
            </w:r>
            <w:r w:rsidR="00353AAD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353AAD" w:rsidRDefault="00353AA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53AAD" w:rsidRPr="00BE015C" w:rsidRDefault="00353AA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53AAD" w:rsidRPr="00BE015C" w:rsidTr="007C27B3">
        <w:trPr>
          <w:trHeight w:val="1175"/>
        </w:trPr>
        <w:tc>
          <w:tcPr>
            <w:tcW w:w="526" w:type="dxa"/>
            <w:vAlign w:val="center"/>
          </w:tcPr>
          <w:p w:rsidR="00353AAD" w:rsidRDefault="00433C3A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38</w:t>
            </w:r>
          </w:p>
        </w:tc>
        <w:tc>
          <w:tcPr>
            <w:tcW w:w="4111" w:type="dxa"/>
          </w:tcPr>
          <w:p w:rsidR="00353AAD" w:rsidRDefault="00433C3A" w:rsidP="00BE015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Leverandørens </w:t>
            </w:r>
            <w:r w:rsidR="00353AAD" w:rsidRPr="00743409">
              <w:rPr>
                <w:rFonts w:asciiTheme="minorHAnsi" w:hAnsiTheme="minorHAnsi" w:cstheme="minorHAnsi"/>
                <w:szCs w:val="24"/>
                <w:lang w:val="da-DK"/>
              </w:rPr>
              <w:t xml:space="preserve">personel </w:t>
            </w:r>
            <w:r w:rsidR="00C46778">
              <w:rPr>
                <w:rFonts w:asciiTheme="minorHAnsi" w:hAnsiTheme="minorHAnsi" w:cstheme="minorHAnsi"/>
                <w:szCs w:val="24"/>
                <w:lang w:val="da-DK"/>
              </w:rPr>
              <w:t xml:space="preserve">i tilknytning til den tilbudte Løsning </w:t>
            </w:r>
            <w:r w:rsidR="00353AAD" w:rsidRPr="00743409">
              <w:rPr>
                <w:rFonts w:asciiTheme="minorHAnsi" w:hAnsiTheme="minorHAnsi" w:cstheme="minorHAnsi"/>
                <w:szCs w:val="24"/>
                <w:lang w:val="da-DK"/>
              </w:rPr>
              <w:t>skal kunne sikkerhedsgo</w:t>
            </w:r>
            <w:r w:rsidR="00353AAD" w:rsidRPr="00743409">
              <w:rPr>
                <w:rFonts w:asciiTheme="minorHAnsi" w:hAnsiTheme="minorHAnsi" w:cstheme="minorHAnsi"/>
                <w:szCs w:val="24"/>
                <w:lang w:val="da-DK"/>
              </w:rPr>
              <w:t>d</w:t>
            </w:r>
            <w:r w:rsidR="00353AAD" w:rsidRPr="00743409">
              <w:rPr>
                <w:rFonts w:asciiTheme="minorHAnsi" w:hAnsiTheme="minorHAnsi" w:cstheme="minorHAnsi"/>
                <w:szCs w:val="24"/>
                <w:lang w:val="da-DK"/>
              </w:rPr>
              <w:t>kendes i henhold til krav i FKOBST 358-1 til personel med administrativ adgang til klass</w:t>
            </w:r>
            <w:r w:rsidR="00353AAD" w:rsidRPr="00743409">
              <w:rPr>
                <w:rFonts w:asciiTheme="minorHAnsi" w:hAnsiTheme="minorHAnsi" w:cstheme="minorHAnsi"/>
                <w:szCs w:val="24"/>
                <w:lang w:val="da-DK"/>
              </w:rPr>
              <w:t>i</w:t>
            </w:r>
            <w:r w:rsidR="00353AAD" w:rsidRPr="00743409">
              <w:rPr>
                <w:rFonts w:asciiTheme="minorHAnsi" w:hAnsiTheme="minorHAnsi" w:cstheme="minorHAnsi"/>
                <w:szCs w:val="24"/>
                <w:lang w:val="da-DK"/>
              </w:rPr>
              <w:t>ficerede systemer.</w:t>
            </w:r>
          </w:p>
        </w:tc>
        <w:tc>
          <w:tcPr>
            <w:tcW w:w="1101" w:type="dxa"/>
            <w:vAlign w:val="center"/>
          </w:tcPr>
          <w:p w:rsidR="00353AAD" w:rsidRDefault="00353AA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53AAD" w:rsidRPr="00BE015C" w:rsidRDefault="00353AA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53AAD" w:rsidRPr="00EC18D9" w:rsidTr="007C27B3">
        <w:trPr>
          <w:trHeight w:val="1175"/>
        </w:trPr>
        <w:tc>
          <w:tcPr>
            <w:tcW w:w="526" w:type="dxa"/>
            <w:vAlign w:val="center"/>
          </w:tcPr>
          <w:p w:rsidR="00353AAD" w:rsidRDefault="00433C3A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39</w:t>
            </w:r>
          </w:p>
        </w:tc>
        <w:tc>
          <w:tcPr>
            <w:tcW w:w="4111" w:type="dxa"/>
          </w:tcPr>
          <w:p w:rsidR="00353AAD" w:rsidRPr="00743409" w:rsidRDefault="00353AAD" w:rsidP="00BE015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Aftalen skal være gældende for 12 måneder med option for forlængelse 3 gange 12 m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å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neder. </w:t>
            </w:r>
          </w:p>
        </w:tc>
        <w:tc>
          <w:tcPr>
            <w:tcW w:w="1101" w:type="dxa"/>
            <w:vAlign w:val="center"/>
          </w:tcPr>
          <w:p w:rsidR="00353AAD" w:rsidRDefault="00353AA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53AAD" w:rsidRPr="00BE015C" w:rsidRDefault="00353A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53AAD" w:rsidRPr="00BE015C" w:rsidRDefault="00353AA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6778" w:rsidRPr="00EC18D9" w:rsidTr="007C27B3">
        <w:trPr>
          <w:trHeight w:val="1175"/>
        </w:trPr>
        <w:tc>
          <w:tcPr>
            <w:tcW w:w="526" w:type="dxa"/>
            <w:vAlign w:val="center"/>
          </w:tcPr>
          <w:p w:rsidR="00C46778" w:rsidRDefault="00C46778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40</w:t>
            </w:r>
          </w:p>
        </w:tc>
        <w:tc>
          <w:tcPr>
            <w:tcW w:w="4111" w:type="dxa"/>
          </w:tcPr>
          <w:p w:rsidR="00C46778" w:rsidRDefault="00C46778" w:rsidP="00C4677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Kundens udnyttelse af en eller flere opti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o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ner om forlængelse af aftalen skal træde i kraft ved skriftlig tilkendegivelse herom til Leverandøren senest 30 kalenderdage før det pågældende aftaleudløb.</w:t>
            </w:r>
          </w:p>
        </w:tc>
        <w:tc>
          <w:tcPr>
            <w:tcW w:w="1101" w:type="dxa"/>
            <w:vAlign w:val="center"/>
          </w:tcPr>
          <w:p w:rsidR="00C46778" w:rsidRDefault="00C46778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46778" w:rsidRPr="00BE015C" w:rsidRDefault="00C467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46778" w:rsidRPr="00BE015C" w:rsidRDefault="00C467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6778" w:rsidRPr="00BE015C" w:rsidRDefault="00C467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6778" w:rsidRPr="00BE015C" w:rsidRDefault="00C46778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:rsidR="00A01280" w:rsidRPr="00BE015C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BE015C" w:rsidSect="007C27B3">
      <w:headerReference w:type="default" r:id="rId13"/>
      <w:footerReference w:type="default" r:id="rId14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732" w:rsidRDefault="00445732" w:rsidP="00554DDE">
      <w:pPr>
        <w:spacing w:after="0" w:line="240" w:lineRule="auto"/>
      </w:pPr>
      <w:r>
        <w:separator/>
      </w:r>
    </w:p>
  </w:endnote>
  <w:endnote w:type="continuationSeparator" w:id="0">
    <w:p w:rsidR="00445732" w:rsidRDefault="00445732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18595C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18595C" w:rsidRPr="007C27B3">
              <w:rPr>
                <w:sz w:val="20"/>
                <w:szCs w:val="20"/>
              </w:rPr>
              <w:fldChar w:fldCharType="separate"/>
            </w:r>
            <w:r w:rsidR="009F5D55">
              <w:rPr>
                <w:noProof/>
                <w:sz w:val="20"/>
                <w:szCs w:val="20"/>
              </w:rPr>
              <w:t>11</w:t>
            </w:r>
            <w:r w:rsidR="0018595C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18595C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18595C" w:rsidRPr="007C27B3">
              <w:rPr>
                <w:sz w:val="20"/>
                <w:szCs w:val="20"/>
              </w:rPr>
              <w:fldChar w:fldCharType="separate"/>
            </w:r>
            <w:r w:rsidR="009F5D55">
              <w:rPr>
                <w:noProof/>
                <w:sz w:val="20"/>
                <w:szCs w:val="20"/>
              </w:rPr>
              <w:t>11</w:t>
            </w:r>
            <w:r w:rsidR="0018595C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E4668" w:rsidRDefault="00BE466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732" w:rsidRDefault="00445732" w:rsidP="00554DDE">
      <w:pPr>
        <w:spacing w:after="0" w:line="240" w:lineRule="auto"/>
      </w:pPr>
      <w:r>
        <w:separator/>
      </w:r>
    </w:p>
  </w:footnote>
  <w:footnote w:type="continuationSeparator" w:id="0">
    <w:p w:rsidR="00445732" w:rsidRDefault="00445732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>
          <wp:extent cx="3693160" cy="582930"/>
          <wp:effectExtent l="0" t="0" r="0" b="0"/>
          <wp:docPr id="8" name="LogoOne_bmk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E4668" w:rsidRDefault="00BE4668" w:rsidP="00440EA4">
    <w:pPr>
      <w:pStyle w:val="Sidehoved"/>
      <w:tabs>
        <w:tab w:val="left" w:pos="4125"/>
      </w:tabs>
    </w:pPr>
  </w:p>
  <w:p w:rsidR="00BE4668" w:rsidRDefault="00BE466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5546C"/>
    <w:multiLevelType w:val="hybridMultilevel"/>
    <w:tmpl w:val="D3A4EF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3"/>
  </w:num>
  <w:num w:numId="8">
    <w:abstractNumId w:val="17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22612"/>
    <w:rsid w:val="0002643B"/>
    <w:rsid w:val="00040CBF"/>
    <w:rsid w:val="00061E0F"/>
    <w:rsid w:val="00066FEE"/>
    <w:rsid w:val="000727CB"/>
    <w:rsid w:val="00075C32"/>
    <w:rsid w:val="00082223"/>
    <w:rsid w:val="00091F9C"/>
    <w:rsid w:val="00093994"/>
    <w:rsid w:val="000A43C8"/>
    <w:rsid w:val="000B2943"/>
    <w:rsid w:val="000C3111"/>
    <w:rsid w:val="000E0EE9"/>
    <w:rsid w:val="000E3EA6"/>
    <w:rsid w:val="000F3F62"/>
    <w:rsid w:val="00100A08"/>
    <w:rsid w:val="00104A9B"/>
    <w:rsid w:val="001054B7"/>
    <w:rsid w:val="00113806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7755B"/>
    <w:rsid w:val="001803ED"/>
    <w:rsid w:val="00183215"/>
    <w:rsid w:val="0018496B"/>
    <w:rsid w:val="0018595C"/>
    <w:rsid w:val="001A0726"/>
    <w:rsid w:val="001A0DE9"/>
    <w:rsid w:val="001A2E08"/>
    <w:rsid w:val="001C52FB"/>
    <w:rsid w:val="001D157B"/>
    <w:rsid w:val="001D619A"/>
    <w:rsid w:val="001E1B09"/>
    <w:rsid w:val="001E2E5B"/>
    <w:rsid w:val="001E5161"/>
    <w:rsid w:val="001E55D0"/>
    <w:rsid w:val="001E66AD"/>
    <w:rsid w:val="001F066C"/>
    <w:rsid w:val="00220C2F"/>
    <w:rsid w:val="00223BC5"/>
    <w:rsid w:val="0024013A"/>
    <w:rsid w:val="00240B43"/>
    <w:rsid w:val="0025418F"/>
    <w:rsid w:val="00267D94"/>
    <w:rsid w:val="00271A58"/>
    <w:rsid w:val="002741D8"/>
    <w:rsid w:val="00274EC2"/>
    <w:rsid w:val="002774A5"/>
    <w:rsid w:val="002832DD"/>
    <w:rsid w:val="002841C1"/>
    <w:rsid w:val="002854B9"/>
    <w:rsid w:val="00290F57"/>
    <w:rsid w:val="0029431F"/>
    <w:rsid w:val="002A2049"/>
    <w:rsid w:val="002C1BBF"/>
    <w:rsid w:val="003053CC"/>
    <w:rsid w:val="00321AC1"/>
    <w:rsid w:val="00337C7D"/>
    <w:rsid w:val="00353AAD"/>
    <w:rsid w:val="00366017"/>
    <w:rsid w:val="0038273A"/>
    <w:rsid w:val="003E22BA"/>
    <w:rsid w:val="003E590B"/>
    <w:rsid w:val="003F3B96"/>
    <w:rsid w:val="00407DBC"/>
    <w:rsid w:val="00410F37"/>
    <w:rsid w:val="00433A30"/>
    <w:rsid w:val="00433C3A"/>
    <w:rsid w:val="00440EA4"/>
    <w:rsid w:val="00445732"/>
    <w:rsid w:val="00450D51"/>
    <w:rsid w:val="0046128B"/>
    <w:rsid w:val="0046450A"/>
    <w:rsid w:val="00467C17"/>
    <w:rsid w:val="004A4CD6"/>
    <w:rsid w:val="004A72B7"/>
    <w:rsid w:val="004B0A30"/>
    <w:rsid w:val="004B2504"/>
    <w:rsid w:val="004B6D83"/>
    <w:rsid w:val="004C3778"/>
    <w:rsid w:val="0050659C"/>
    <w:rsid w:val="00554DDE"/>
    <w:rsid w:val="0055733D"/>
    <w:rsid w:val="0056648C"/>
    <w:rsid w:val="005A6921"/>
    <w:rsid w:val="005A768E"/>
    <w:rsid w:val="005D28CB"/>
    <w:rsid w:val="005D3609"/>
    <w:rsid w:val="005D4CA2"/>
    <w:rsid w:val="005E5A7B"/>
    <w:rsid w:val="0060601F"/>
    <w:rsid w:val="00612AEA"/>
    <w:rsid w:val="00617024"/>
    <w:rsid w:val="00620B80"/>
    <w:rsid w:val="00635B84"/>
    <w:rsid w:val="00642604"/>
    <w:rsid w:val="00643172"/>
    <w:rsid w:val="00647801"/>
    <w:rsid w:val="00653B40"/>
    <w:rsid w:val="00654CC5"/>
    <w:rsid w:val="006647C9"/>
    <w:rsid w:val="0066751F"/>
    <w:rsid w:val="00680AD5"/>
    <w:rsid w:val="006849BD"/>
    <w:rsid w:val="00695650"/>
    <w:rsid w:val="006B3707"/>
    <w:rsid w:val="006B77BE"/>
    <w:rsid w:val="006E3D4E"/>
    <w:rsid w:val="006E46D1"/>
    <w:rsid w:val="006E4B71"/>
    <w:rsid w:val="006F1C40"/>
    <w:rsid w:val="00712A69"/>
    <w:rsid w:val="00717355"/>
    <w:rsid w:val="00721696"/>
    <w:rsid w:val="00724694"/>
    <w:rsid w:val="0073613F"/>
    <w:rsid w:val="007363C2"/>
    <w:rsid w:val="00740A94"/>
    <w:rsid w:val="00743409"/>
    <w:rsid w:val="007472BA"/>
    <w:rsid w:val="00757B2D"/>
    <w:rsid w:val="0077689B"/>
    <w:rsid w:val="00782205"/>
    <w:rsid w:val="007837A2"/>
    <w:rsid w:val="00787964"/>
    <w:rsid w:val="007A172F"/>
    <w:rsid w:val="007A39D1"/>
    <w:rsid w:val="007B136A"/>
    <w:rsid w:val="007C27B3"/>
    <w:rsid w:val="007C5FA0"/>
    <w:rsid w:val="007C6430"/>
    <w:rsid w:val="007D5D1C"/>
    <w:rsid w:val="007D6C6F"/>
    <w:rsid w:val="007E1D46"/>
    <w:rsid w:val="008026EB"/>
    <w:rsid w:val="00815061"/>
    <w:rsid w:val="008173CB"/>
    <w:rsid w:val="00824D43"/>
    <w:rsid w:val="00843FC8"/>
    <w:rsid w:val="00844502"/>
    <w:rsid w:val="00850620"/>
    <w:rsid w:val="008628D1"/>
    <w:rsid w:val="00871415"/>
    <w:rsid w:val="00874DC3"/>
    <w:rsid w:val="00895610"/>
    <w:rsid w:val="008B021E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15AF"/>
    <w:rsid w:val="009A7BA7"/>
    <w:rsid w:val="009C47CC"/>
    <w:rsid w:val="009F5A9B"/>
    <w:rsid w:val="009F5D55"/>
    <w:rsid w:val="00A01280"/>
    <w:rsid w:val="00A07CD2"/>
    <w:rsid w:val="00A07D53"/>
    <w:rsid w:val="00A2071C"/>
    <w:rsid w:val="00A20859"/>
    <w:rsid w:val="00A3640D"/>
    <w:rsid w:val="00A37F55"/>
    <w:rsid w:val="00A45013"/>
    <w:rsid w:val="00A51B34"/>
    <w:rsid w:val="00A5283D"/>
    <w:rsid w:val="00A6055B"/>
    <w:rsid w:val="00A67D12"/>
    <w:rsid w:val="00A71A08"/>
    <w:rsid w:val="00A726AD"/>
    <w:rsid w:val="00A73521"/>
    <w:rsid w:val="00A80287"/>
    <w:rsid w:val="00A81115"/>
    <w:rsid w:val="00A82E4D"/>
    <w:rsid w:val="00A85BDE"/>
    <w:rsid w:val="00A8785A"/>
    <w:rsid w:val="00A96A02"/>
    <w:rsid w:val="00AC0DD7"/>
    <w:rsid w:val="00AC5F76"/>
    <w:rsid w:val="00AD4BD3"/>
    <w:rsid w:val="00AE1705"/>
    <w:rsid w:val="00AE7790"/>
    <w:rsid w:val="00B11CC5"/>
    <w:rsid w:val="00B1379A"/>
    <w:rsid w:val="00B249F9"/>
    <w:rsid w:val="00B34C3D"/>
    <w:rsid w:val="00B40DFF"/>
    <w:rsid w:val="00B545AC"/>
    <w:rsid w:val="00B65B9D"/>
    <w:rsid w:val="00B65EB0"/>
    <w:rsid w:val="00B91B88"/>
    <w:rsid w:val="00B928E5"/>
    <w:rsid w:val="00B955FF"/>
    <w:rsid w:val="00BA076C"/>
    <w:rsid w:val="00BA1458"/>
    <w:rsid w:val="00BB456B"/>
    <w:rsid w:val="00BB5C07"/>
    <w:rsid w:val="00BE015C"/>
    <w:rsid w:val="00BE4668"/>
    <w:rsid w:val="00BE6D0D"/>
    <w:rsid w:val="00BF23D1"/>
    <w:rsid w:val="00C1277F"/>
    <w:rsid w:val="00C13623"/>
    <w:rsid w:val="00C27D12"/>
    <w:rsid w:val="00C31634"/>
    <w:rsid w:val="00C3679F"/>
    <w:rsid w:val="00C46778"/>
    <w:rsid w:val="00C574FC"/>
    <w:rsid w:val="00C66A98"/>
    <w:rsid w:val="00C71B90"/>
    <w:rsid w:val="00C71EA8"/>
    <w:rsid w:val="00C73BEC"/>
    <w:rsid w:val="00C7656C"/>
    <w:rsid w:val="00C96A43"/>
    <w:rsid w:val="00CB0C3B"/>
    <w:rsid w:val="00CB4007"/>
    <w:rsid w:val="00CB4E08"/>
    <w:rsid w:val="00CD1028"/>
    <w:rsid w:val="00CE0BC4"/>
    <w:rsid w:val="00CE4FB4"/>
    <w:rsid w:val="00CF0175"/>
    <w:rsid w:val="00CF7A6D"/>
    <w:rsid w:val="00D11F5C"/>
    <w:rsid w:val="00D13C20"/>
    <w:rsid w:val="00D163FC"/>
    <w:rsid w:val="00D17E7E"/>
    <w:rsid w:val="00D26492"/>
    <w:rsid w:val="00D33A5C"/>
    <w:rsid w:val="00D4535D"/>
    <w:rsid w:val="00D53A40"/>
    <w:rsid w:val="00D57960"/>
    <w:rsid w:val="00D774CB"/>
    <w:rsid w:val="00D82CAC"/>
    <w:rsid w:val="00D95550"/>
    <w:rsid w:val="00D96F3F"/>
    <w:rsid w:val="00D972EB"/>
    <w:rsid w:val="00DA1E4C"/>
    <w:rsid w:val="00DA6B33"/>
    <w:rsid w:val="00DB4CF3"/>
    <w:rsid w:val="00DC5CA4"/>
    <w:rsid w:val="00DC697B"/>
    <w:rsid w:val="00DD47A6"/>
    <w:rsid w:val="00DD47DB"/>
    <w:rsid w:val="00DE03BE"/>
    <w:rsid w:val="00DE5A09"/>
    <w:rsid w:val="00DE7D17"/>
    <w:rsid w:val="00E06CE5"/>
    <w:rsid w:val="00E11DEE"/>
    <w:rsid w:val="00E1289E"/>
    <w:rsid w:val="00E16A5B"/>
    <w:rsid w:val="00E17A4E"/>
    <w:rsid w:val="00E2287C"/>
    <w:rsid w:val="00E26857"/>
    <w:rsid w:val="00E31513"/>
    <w:rsid w:val="00E42E36"/>
    <w:rsid w:val="00E47580"/>
    <w:rsid w:val="00E51176"/>
    <w:rsid w:val="00E600E3"/>
    <w:rsid w:val="00E605F7"/>
    <w:rsid w:val="00E6087D"/>
    <w:rsid w:val="00E6135D"/>
    <w:rsid w:val="00E634CE"/>
    <w:rsid w:val="00E6639F"/>
    <w:rsid w:val="00E752E4"/>
    <w:rsid w:val="00E95080"/>
    <w:rsid w:val="00E952D5"/>
    <w:rsid w:val="00E95DEE"/>
    <w:rsid w:val="00EB1BB4"/>
    <w:rsid w:val="00EB4466"/>
    <w:rsid w:val="00EB74B2"/>
    <w:rsid w:val="00EC1524"/>
    <w:rsid w:val="00EC15D4"/>
    <w:rsid w:val="00EC18D9"/>
    <w:rsid w:val="00EC4ECF"/>
    <w:rsid w:val="00EC6045"/>
    <w:rsid w:val="00ED1E99"/>
    <w:rsid w:val="00ED5267"/>
    <w:rsid w:val="00EE5870"/>
    <w:rsid w:val="00EE7A89"/>
    <w:rsid w:val="00EE7E8E"/>
    <w:rsid w:val="00EF17E8"/>
    <w:rsid w:val="00EF67E3"/>
    <w:rsid w:val="00EF7923"/>
    <w:rsid w:val="00F0460E"/>
    <w:rsid w:val="00F1242B"/>
    <w:rsid w:val="00F32676"/>
    <w:rsid w:val="00F42911"/>
    <w:rsid w:val="00F507BF"/>
    <w:rsid w:val="00F53206"/>
    <w:rsid w:val="00F53463"/>
    <w:rsid w:val="00F53A05"/>
    <w:rsid w:val="00F5760B"/>
    <w:rsid w:val="00F8509C"/>
    <w:rsid w:val="00F938F7"/>
    <w:rsid w:val="00FA0EDC"/>
    <w:rsid w:val="00FA156D"/>
    <w:rsid w:val="00FA442B"/>
    <w:rsid w:val="00FD6593"/>
    <w:rsid w:val="00FF394C"/>
    <w:rsid w:val="00FF519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purl.org/dc/terms/"/>
    <ds:schemaRef ds:uri="http://schemas.openxmlformats.org/package/2006/metadata/core-properties"/>
    <ds:schemaRef ds:uri="http://purl.org/dc/dcmitype/"/>
    <ds:schemaRef ds:uri="b92a7b62-18c2-4926-a891-55c0c57152a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D74A9B-DB17-464D-ABC2-06C62362FF6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BF987A4-455C-4024-92F7-DFAC112B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1036</Words>
  <Characters>6323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00419952</cp:lastModifiedBy>
  <cp:revision>2</cp:revision>
  <cp:lastPrinted>2013-10-25T13:04:00Z</cp:lastPrinted>
  <dcterms:created xsi:type="dcterms:W3CDTF">2020-07-02T06:17:00Z</dcterms:created>
  <dcterms:modified xsi:type="dcterms:W3CDTF">2020-07-02T06:17:00Z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34aabbbb-f374-45f3-a722-c5f67b21a973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